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9A0" w:rsidRDefault="00852343">
      <w:pPr>
        <w:pStyle w:val="afffe"/>
        <w:framePr w:w="9091" w:h="7186" w:hRule="exact" w:wrap="around" w:vAnchor="page" w:hAnchor="page" w:x="1366" w:y="6035" w:anchorLock="1"/>
        <w:spacing w:line="240" w:lineRule="auto"/>
        <w:outlineLvl w:val="9"/>
      </w:pPr>
      <w:r>
        <w:rPr>
          <w:rFonts w:hint="eastAsia"/>
          <w:sz w:val="52"/>
          <w:szCs w:val="52"/>
        </w:rPr>
        <w:t xml:space="preserve">企业个人信息保护合规管理体系 </w:t>
      </w:r>
      <w:r>
        <w:rPr>
          <w:sz w:val="52"/>
          <w:szCs w:val="52"/>
        </w:rPr>
        <w:t>指南</w:t>
      </w:r>
    </w:p>
    <w:bookmarkStart w:id="0" w:name="FY"/>
    <w:p w:rsidR="00E979A0" w:rsidRDefault="00E83730">
      <w:pPr>
        <w:pStyle w:val="afffffff9"/>
        <w:framePr w:wrap="around" w:hAnchor="page" w:x="1424" w:y="14117"/>
      </w:pPr>
      <w:r>
        <w:rPr>
          <w:noProof/>
        </w:rPr>
        <mc:AlternateContent>
          <mc:Choice Requires="wps">
            <w:drawing>
              <wp:anchor distT="0" distB="0" distL="91438" distR="91438" simplePos="0" relativeHeight="251657216" behindDoc="0" locked="1" layoutInCell="1" allowOverlap="1">
                <wp:simplePos x="0" y="0"/>
                <wp:positionH relativeFrom="column">
                  <wp:align>center</wp:align>
                </wp:positionH>
                <wp:positionV relativeFrom="page">
                  <wp:posOffset>9353550</wp:posOffset>
                </wp:positionV>
                <wp:extent cx="6120130" cy="635"/>
                <wp:effectExtent l="0" t="0" r="0" b="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635"/>
                        </a:xfrm>
                        <a:prstGeom prst="line">
                          <a:avLst/>
                        </a:prstGeom>
                        <a:noFill/>
                        <a:ln w="9525" cap="flat" cmpd="sng">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5E7C16D7" id="Line 46" o:spid="_x0000_s1026" style="position:absolute;left:0;text-align:left;z-index:251657216;visibility:visible;mso-wrap-style:square;mso-width-percent:0;mso-height-percent:0;mso-wrap-distance-left:2.53994mm;mso-wrap-distance-top:0;mso-wrap-distance-right:2.53994mm;mso-wrap-distance-bottom:0;mso-position-horizontal:center;mso-position-horizontal-relative:text;mso-position-vertical:absolute;mso-position-vertical-relative:page;mso-width-percent:0;mso-height-percent:0;mso-width-relative:page;mso-height-relative:page" from="0,736.5pt" to="481.9pt,7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kAtwEAAF8DAAAOAAAAZHJzL2Uyb0RvYy54bWysU01v2zAMvQ/YfxB0X5ykS7AZcXpo0F2C&#10;NkC7H8DIki1UXxC12Pn3peQ0XbfbMB8EUSQf+R7pze1oDTvJiNq7hi9mc86kE77Vrmv4z+f7L984&#10;wwSuBeOdbPhZIr/dfv60GUItl773ppWREYjDeggN71MKdVWh6KUFnPkgHTmVjxYSmbGr2ggDoVtT&#10;LefzdTX42IbohUSk193k5NuCr5QU6VEplImZhlNvqZyxnMd8VtsN1F2E0GtxaQP+oQsL2lHRK9QO&#10;ErBfUf8FZbWIHr1KM+Ft5ZXSQhYOxGYx/4PNUw9BFi4kDoarTPj/YMXD6RCZbhtOg3JgaUR77ST7&#10;us7SDAFrirhzh5jJidE9hb0XL0i+6oMzGximsFFFm8OJHRuL1Oer1HJMTNDjekF8b2gignzrm1Wu&#10;VkH9lhoiph/SW5YvDTfUUpEXTntMU+hbSK7k/L02ht6hNo4NDf++Wq4IG2ijlIFEVxuII7quwKA3&#10;us0pOQNjd7wzkZ0g70j5Lt18CMv1doD9FFdc0/ZYnWScejLuosskRRbl6NvzobizRVMsPC8bl9fk&#10;d7tkv/8X21cAAAD//wMAUEsDBBQABgAIAAAAIQAKYXje4wAAAA8BAAAPAAAAZHJzL2Rvd25yZXYu&#10;eG1sTI9PT8MwDMXvSHyHyEjcWDqGxuiaTvxRT6BNdOPALWu8ttA4XZJt5dtjxAEulu0nP79fthhs&#10;J47oQ+tIwXiUgECqnGmpVrBZF1czECFqMrpzhAq+MMAiPz/LdGrciV7xWMZasAmFVCtoYuxTKUPV&#10;oNVh5Hok1nbOWx159LU0Xp/Y3HbyOkmm0uqW+EOje3xssPosD1bBDpdvz8Hj/mW/engvytWHrYu1&#10;UpcXw9Ocy/0cRMQh/l3ADwPnh5yDbd2BTBCdAqaJvL25nXDH+t10wjzb39UYZJ7J/xz5NwAAAP//&#10;AwBQSwECLQAUAAYACAAAACEAtoM4kv4AAADhAQAAEwAAAAAAAAAAAAAAAAAAAAAAW0NvbnRlbnRf&#10;VHlwZXNdLnhtbFBLAQItABQABgAIAAAAIQA4/SH/1gAAAJQBAAALAAAAAAAAAAAAAAAAAC8BAABf&#10;cmVscy8ucmVsc1BLAQItABQABgAIAAAAIQBBSlkAtwEAAF8DAAAOAAAAAAAAAAAAAAAAAC4CAABk&#10;cnMvZTJvRG9jLnhtbFBLAQItABQABgAIAAAAIQAKYXje4wAAAA8BAAAPAAAAAAAAAAAAAAAAABEE&#10;AABkcnMvZG93bnJldi54bWxQSwUGAAAAAAQABADzAAAAIQUAAAAA&#10;">
                <v:stroke joinstyle="miter"/>
                <o:lock v:ext="edit" shapetype="f"/>
                <w10:wrap anchory="page"/>
                <w10:anchorlock/>
              </v:line>
            </w:pict>
          </mc:Fallback>
        </mc:AlternateContent>
      </w:r>
      <w:r w:rsidR="00852343">
        <w:rPr>
          <w:rFonts w:ascii="黑体"/>
        </w:rPr>
        <w:fldChar w:fldCharType="begin">
          <w:ffData>
            <w:name w:val="FY"/>
            <w:enabled/>
            <w:calcOnExit w:val="0"/>
            <w:textInput>
              <w:default w:val="XXXX"/>
              <w:maxLength w:val="4"/>
            </w:textInput>
          </w:ffData>
        </w:fldChar>
      </w:r>
      <w:r w:rsidR="00852343">
        <w:rPr>
          <w:rFonts w:ascii="黑体"/>
        </w:rPr>
        <w:instrText xml:space="preserve"> FORMTEXT </w:instrText>
      </w:r>
      <w:r w:rsidR="00852343">
        <w:rPr>
          <w:rFonts w:ascii="黑体"/>
        </w:rPr>
      </w:r>
      <w:r w:rsidR="00852343">
        <w:rPr>
          <w:rFonts w:ascii="黑体"/>
        </w:rPr>
        <w:fldChar w:fldCharType="separate"/>
      </w:r>
      <w:r w:rsidR="00852343">
        <w:rPr>
          <w:rFonts w:ascii="黑体"/>
        </w:rPr>
        <w:t>XXXX</w:t>
      </w:r>
      <w:r w:rsidR="00852343">
        <w:rPr>
          <w:rFonts w:ascii="黑体"/>
        </w:rPr>
        <w:fldChar w:fldCharType="end"/>
      </w:r>
      <w:bookmarkEnd w:id="0"/>
      <w:r w:rsidR="00852343">
        <w:t xml:space="preserve"> </w:t>
      </w:r>
      <w:r w:rsidR="00852343">
        <w:rPr>
          <w:rFonts w:ascii="黑体"/>
        </w:rPr>
        <w:t>-</w:t>
      </w:r>
      <w:r w:rsidR="00852343">
        <w:t xml:space="preserve"> </w:t>
      </w:r>
      <w:r w:rsidR="00852343">
        <w:rPr>
          <w:rFonts w:ascii="黑体"/>
        </w:rPr>
        <w:fldChar w:fldCharType="begin">
          <w:ffData>
            <w:name w:val="FM"/>
            <w:enabled/>
            <w:calcOnExit w:val="0"/>
            <w:textInput>
              <w:default w:val="XX"/>
              <w:maxLength w:val="2"/>
            </w:textInput>
          </w:ffData>
        </w:fldChar>
      </w:r>
      <w:r w:rsidR="00852343">
        <w:rPr>
          <w:rFonts w:ascii="黑体"/>
        </w:rPr>
        <w:instrText xml:space="preserve"> FORMTEXT </w:instrText>
      </w:r>
      <w:r w:rsidR="00852343">
        <w:rPr>
          <w:rFonts w:ascii="黑体"/>
        </w:rPr>
      </w:r>
      <w:r w:rsidR="00852343">
        <w:rPr>
          <w:rFonts w:ascii="黑体"/>
        </w:rPr>
        <w:fldChar w:fldCharType="separate"/>
      </w:r>
      <w:r w:rsidR="00852343">
        <w:rPr>
          <w:rFonts w:ascii="黑体"/>
        </w:rPr>
        <w:t>XX</w:t>
      </w:r>
      <w:r w:rsidR="00852343">
        <w:rPr>
          <w:rFonts w:ascii="黑体"/>
        </w:rPr>
        <w:fldChar w:fldCharType="end"/>
      </w:r>
      <w:r w:rsidR="00852343">
        <w:t xml:space="preserve"> </w:t>
      </w:r>
      <w:r w:rsidR="00852343">
        <w:rPr>
          <w:rFonts w:ascii="黑体"/>
        </w:rPr>
        <w:t>-</w:t>
      </w:r>
      <w:r w:rsidR="00852343">
        <w:t xml:space="preserve"> </w:t>
      </w:r>
      <w:bookmarkStart w:id="1" w:name="FD"/>
      <w:r w:rsidR="00852343">
        <w:rPr>
          <w:rFonts w:ascii="黑体"/>
        </w:rPr>
        <w:fldChar w:fldCharType="begin">
          <w:ffData>
            <w:name w:val="FD"/>
            <w:enabled/>
            <w:calcOnExit w:val="0"/>
            <w:textInput>
              <w:default w:val="XX"/>
              <w:maxLength w:val="2"/>
            </w:textInput>
          </w:ffData>
        </w:fldChar>
      </w:r>
      <w:r w:rsidR="00852343">
        <w:rPr>
          <w:rFonts w:ascii="黑体"/>
        </w:rPr>
        <w:instrText xml:space="preserve"> FORMTEXT </w:instrText>
      </w:r>
      <w:r w:rsidR="00852343">
        <w:rPr>
          <w:rFonts w:ascii="黑体"/>
        </w:rPr>
      </w:r>
      <w:r w:rsidR="00852343">
        <w:rPr>
          <w:rFonts w:ascii="黑体"/>
        </w:rPr>
        <w:fldChar w:fldCharType="separate"/>
      </w:r>
      <w:r w:rsidR="00852343">
        <w:rPr>
          <w:rFonts w:ascii="黑体"/>
        </w:rPr>
        <w:t>XX</w:t>
      </w:r>
      <w:r w:rsidR="00852343">
        <w:rPr>
          <w:rFonts w:ascii="黑体"/>
        </w:rPr>
        <w:fldChar w:fldCharType="end"/>
      </w:r>
      <w:bookmarkEnd w:id="1"/>
      <w:r w:rsidR="00852343">
        <w:rPr>
          <w:rFonts w:hint="eastAsia"/>
        </w:rPr>
        <w:t>发布</w:t>
      </w:r>
    </w:p>
    <w:bookmarkStart w:id="2" w:name="SY"/>
    <w:p w:rsidR="00E979A0" w:rsidRDefault="00852343">
      <w:pPr>
        <w:pStyle w:val="afffffffa"/>
        <w:framePr w:wrap="around" w:hAnchor="page" w:x="6548" w:y="14033"/>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2"/>
      <w:r>
        <w:t xml:space="preserve"> </w:t>
      </w:r>
      <w:r>
        <w:rPr>
          <w:rFonts w:ascii="黑体"/>
        </w:rPr>
        <w:t>-</w:t>
      </w:r>
      <w:r>
        <w:t xml:space="preserve"> </w:t>
      </w:r>
      <w:bookmarkStart w:id="3"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3"/>
      <w:r>
        <w:t xml:space="preserve"> </w:t>
      </w:r>
      <w:r>
        <w:rPr>
          <w:rFonts w:ascii="黑体"/>
        </w:rPr>
        <w:t>-</w:t>
      </w:r>
      <w:r>
        <w:t xml:space="preserve"> </w:t>
      </w:r>
      <w:bookmarkStart w:id="4"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4"/>
      <w:r>
        <w:rPr>
          <w:rFonts w:hint="eastAsia"/>
        </w:rPr>
        <w:t>实施</w:t>
      </w:r>
    </w:p>
    <w:p w:rsidR="00E979A0" w:rsidRDefault="00852343">
      <w:pPr>
        <w:framePr w:w="7547" w:hSpace="181" w:vSpace="181" w:wrap="around" w:vAnchor="page" w:hAnchor="page" w:x="2164" w:y="2851" w:anchorLock="1"/>
        <w:widowControl/>
        <w:spacing w:line="0" w:lineRule="atLeast"/>
        <w:jc w:val="distribute"/>
        <w:rPr>
          <w:rFonts w:eastAsia="黑体"/>
          <w:spacing w:val="-40"/>
          <w:kern w:val="0"/>
          <w:sz w:val="72"/>
          <w:szCs w:val="72"/>
        </w:rPr>
      </w:pPr>
      <w:r>
        <w:rPr>
          <w:rFonts w:ascii="黑体" w:eastAsia="黑体" w:hint="eastAsia"/>
          <w:spacing w:val="-40"/>
          <w:kern w:val="0"/>
          <w:sz w:val="72"/>
          <w:szCs w:val="72"/>
        </w:rPr>
        <w:t>团体标准</w:t>
      </w:r>
    </w:p>
    <w:p w:rsidR="00E979A0" w:rsidRDefault="00852343">
      <w:pPr>
        <w:framePr w:w="8917" w:h="1242" w:hRule="exact" w:hSpace="284" w:wrap="around" w:vAnchor="page" w:hAnchor="page" w:x="1586" w:y="3709" w:anchorLock="1"/>
        <w:widowControl/>
        <w:spacing w:before="357" w:line="280" w:lineRule="exact"/>
        <w:jc w:val="right"/>
        <w:rPr>
          <w:rFonts w:ascii="黑体" w:eastAsia="黑体"/>
          <w:kern w:val="0"/>
          <w:sz w:val="28"/>
          <w:szCs w:val="28"/>
        </w:rPr>
      </w:pPr>
      <w:r>
        <w:rPr>
          <w:rFonts w:ascii="黑体" w:eastAsia="黑体" w:hint="eastAsia"/>
          <w:kern w:val="0"/>
          <w:sz w:val="28"/>
          <w:szCs w:val="28"/>
        </w:rPr>
        <w:t>T/ISC XXXX</w:t>
      </w:r>
      <w:r>
        <w:rPr>
          <w:rFonts w:ascii="黑体" w:eastAsia="黑体"/>
          <w:kern w:val="0"/>
          <w:sz w:val="28"/>
          <w:szCs w:val="28"/>
        </w:rPr>
        <w:t>—</w:t>
      </w:r>
      <w:r>
        <w:rPr>
          <w:rFonts w:ascii="黑体" w:eastAsia="黑体" w:hint="eastAsia"/>
          <w:kern w:val="0"/>
          <w:sz w:val="28"/>
          <w:szCs w:val="28"/>
        </w:rPr>
        <w:t>XXXX</w:t>
      </w:r>
    </w:p>
    <w:tbl>
      <w:tblPr>
        <w:tblW w:w="91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3"/>
      </w:tblGrid>
      <w:tr w:rsidR="00E979A0">
        <w:trPr>
          <w:trHeight w:val="385"/>
        </w:trPr>
        <w:tc>
          <w:tcPr>
            <w:tcW w:w="9133" w:type="dxa"/>
            <w:tcBorders>
              <w:top w:val="nil"/>
              <w:left w:val="nil"/>
              <w:bottom w:val="nil"/>
              <w:right w:val="nil"/>
            </w:tcBorders>
          </w:tcPr>
          <w:p w:rsidR="00E979A0" w:rsidRDefault="00E83730">
            <w:pPr>
              <w:framePr w:w="8917" w:h="1242" w:hRule="exact" w:hSpace="284" w:wrap="around" w:vAnchor="page" w:hAnchor="page" w:x="1586" w:y="3709" w:anchorLock="1"/>
              <w:widowControl/>
              <w:spacing w:before="57" w:line="280" w:lineRule="exact"/>
              <w:jc w:val="right"/>
              <w:rPr>
                <w:rFonts w:ascii="宋体"/>
                <w:kern w:val="0"/>
                <w:szCs w:val="21"/>
              </w:rPr>
            </w:pPr>
            <w:r>
              <w:rPr>
                <w:noProof/>
              </w:rPr>
              <mc:AlternateContent>
                <mc:Choice Requires="wps">
                  <w:drawing>
                    <wp:anchor distT="0" distB="0" distL="91438" distR="91438" simplePos="0" relativeHeight="251656192" behindDoc="0" locked="0" layoutInCell="1" allowOverlap="1">
                      <wp:simplePos x="0" y="0"/>
                      <wp:positionH relativeFrom="column">
                        <wp:posOffset>5080</wp:posOffset>
                      </wp:positionH>
                      <wp:positionV relativeFrom="paragraph">
                        <wp:posOffset>197485</wp:posOffset>
                      </wp:positionV>
                      <wp:extent cx="5681345" cy="635"/>
                      <wp:effectExtent l="0" t="12700" r="8255" b="12065"/>
                      <wp:wrapNone/>
                      <wp:docPr id="6"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1345" cy="635"/>
                              </a:xfrm>
                              <a:prstGeom prst="straightConnector1">
                                <a:avLst/>
                              </a:prstGeom>
                              <a:noFill/>
                              <a:ln w="25400" cap="flat" cmpd="sng">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6BB5EB80" id="_x0000_t32" coordsize="21600,21600" o:spt="32" o:oned="t" path="m,l21600,21600e" filled="f">
                      <v:path arrowok="t" fillok="f" o:connecttype="none"/>
                      <o:lock v:ext="edit" shapetype="t"/>
                    </v:shapetype>
                    <v:shape id="Straight Connector 45" o:spid="_x0000_s1026" type="#_x0000_t32" style="position:absolute;left:0;text-align:left;margin-left:.4pt;margin-top:15.55pt;width:447.35pt;height:.05pt;z-index:251656192;visibility:visible;mso-wrap-style:square;mso-width-percent:0;mso-height-percent:0;mso-wrap-distance-left:2.53994mm;mso-wrap-distance-top:0;mso-wrap-distance-right:2.539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AVxQEAAHwDAAAOAAAAZHJzL2Uyb0RvYy54bWysU01v2zAMvQ/YfxB0b+ykTVAYcXpI0F2K&#10;LUC2H8DIki1UXxC1OPn3o+Q0a7fbMB8IUY98JJ/o9dPZGnaSEbV3LZ/Pas6kE77Trm/5j+/Pd4+c&#10;YQLXgfFOtvwikT9tPn9aj6GRCz9408nIiMRhM4aWDymFpqpQDNICznyQjkDlo4VEbuyrLsJI7NZU&#10;i7peVaOPXYheSES63U0g3xR+paRI35RCmZhpOfWWio3FHrOtNmto+ghh0OLaBvxDFxa0o6I3qh0k&#10;YD+j/ovKahE9epVmwtvKK6WFLDPQNPP6j2kOAwRZZiFxMNxkwv9HK76e9pHpruUrzhxYeqJDiqD7&#10;IbGtd44E9JE9LLNQY8CG4rduH/Oo4uwO4cWLVySs+gBmB8MUdlbR5nCalZ2L8Jeb8PKcmKDL5epx&#10;fk9FmCBsdV+qVdC8pYaI6Yv0luVDy/Ha4K2/eZEeTi+YcivQvCXkus4/a2PKOxvHxpYvlg81rYIA&#10;WjdlINHRBhIAXV940Bvd5ZycjbE/bk1kJ8gLVL4sBdX4EJYL7gCHKa5A02pZnWScEoy7yjQpkzU6&#10;+u6yL3D26IkL83Ud8w6990v2759m8wsAAP//AwBQSwMEFAAGAAgAAAAhALjGVWPhAAAACwEAAA8A&#10;AABkcnMvZG93bnJldi54bWxMj0FPwzAMhe9I/IfISNxY2sGg7ZpOCNTLOEyU7Z41XltonKrJtsKv&#10;xzvBxZL99J6/l68m24sTjr5zpCCeRSCQamc6ahRsP8q7BIQPmozuHaGCb/SwKq6vcp0Zd6Z3PFWh&#10;ERxCPtMK2hCGTEpft2i1n7kBibWDG60OvI6NNKM+c7jt5TyKHqXVHfGHVg/40mL9VR2tgl2pH8Lb&#10;Z/U0pWO5/knXm9okB6Vub6bXJY/nJYiAU/hzwKUD80PBYHt3JONFr4Dhg4L7OAbBapIuFiD2l8Mc&#10;ZJHL/x2KXwAAAP//AwBQSwECLQAUAAYACAAAACEAtoM4kv4AAADhAQAAEwAAAAAAAAAAAAAAAAAA&#10;AAAAW0NvbnRlbnRfVHlwZXNdLnhtbFBLAQItABQABgAIAAAAIQA4/SH/1gAAAJQBAAALAAAAAAAA&#10;AAAAAAAAAC8BAABfcmVscy8ucmVsc1BLAQItABQABgAIAAAAIQBB4yAVxQEAAHwDAAAOAAAAAAAA&#10;AAAAAAAAAC4CAABkcnMvZTJvRG9jLnhtbFBLAQItABQABgAIAAAAIQC4xlVj4QAAAAsBAAAPAAAA&#10;AAAAAAAAAAAAAB8EAABkcnMvZG93bnJldi54bWxQSwUGAAAAAAQABADzAAAALQUAAAAA&#10;" strokeweight="2pt">
                      <v:stroke joinstyle="miter"/>
                      <o:lock v:ext="edit" shapetype="f"/>
                    </v:shape>
                  </w:pict>
                </mc:Fallback>
              </mc:AlternateContent>
            </w:r>
            <w:r>
              <w:rPr>
                <w:noProof/>
              </w:rPr>
              <mc:AlternateContent>
                <mc:Choice Requires="wps">
                  <w:drawing>
                    <wp:anchor distT="0" distB="0" distL="91438" distR="91438"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4"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228600"/>
                              </a:xfrm>
                              <a:prstGeom prst="rect">
                                <a:avLst/>
                              </a:prstGeom>
                              <a:solidFill>
                                <a:srgbClr val="FFFFFF"/>
                              </a:solidFill>
                              <a:ln w="9525" cap="flat" cmpd="sng">
                                <a:noFill/>
                                <a:prstDash val="solid"/>
                                <a:miter/>
                              </a:ln>
                            </wps:spPr>
                            <wps:bodyPr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C4DCD" id="DT" o:spid="_x0000_s1026" style="position:absolute;left:0;text-align:left;margin-left:372.8pt;margin-top:2.7pt;width:90pt;height:18pt;z-index:-251657216;visibility:visible;mso-wrap-style:square;mso-width-percent:0;mso-height-percent:0;mso-wrap-distance-left:2.53994mm;mso-wrap-distance-top:0;mso-wrap-distance-right:2.53994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lu+QEAAOcDAAAOAAAAZHJzL2Uyb0RvYy54bWysU9tu2zAMfR+wfxD0vviypGuNOMXQIMOA&#10;YivQ7gMUWbKF6TZKidN9/SjZTbPtbZgfBFKkDw8PqfXtyWhyFBCUsy2tFiUlwnLXKdu39NvT7t01&#10;JSEy2zHtrGjpswj0dvP2zXr0jajd4HQngCCIDc3oWzrE6JuiCHwQhoWF88JiUDowLKILfdEBGxHd&#10;6KIuy6tidNB5cFyEgLfbKUg3GV9KweNXKYOIRLcUucV8Qj736Sw2a9b0wPyg+EyD/QMLw5TFomeo&#10;LYuMHED9BWUUBxecjAvuTOGkVFzkHrCbqvyjm8eBeZF7QXGCP8sU/h8s/3J8AKK6li4psczgiLZP&#10;SZXRhwaDj/4BUl/B3zv+PWCg+C2SnDDnnCSYlItdkVOW+PkssThFwvGyqpbvyxInwTFW19dXaCdQ&#10;1rz87SHET8IZkoyWAo4wK8uO9yFOqS8pmZjTqtsprbMD/f5OAzkyHPcufzN6uEzTlowtvVnVK+TB&#10;cOukZhFN41GHYPtcz7qEigVZk+ptWRgm3Aw1LY5RUcDESdtZmkmNpMvedc8oLr4O7GNw8JOSETcN&#10;S/w4MBCU6M8WR3lTLZdpNbOzXH2o0YHLyP4ywixHqJYi38m8i9M6HzyofsBK1Uz/4yE6qbJkr2xm&#10;krhNWfR589O6Xvo56/V9bn4BAAD//wMAUEsDBBQABgAIAAAAIQAISvIL4AAAAA0BAAAPAAAAZHJz&#10;L2Rvd25yZXYueG1sTE/LTsMwELwj8Q/WInGjTosTaBqnQqCeoAdaJK7b2E0i4nWInTb8PdsTXEYa&#10;ze48ivXkOnGyQ2g9aZjPEhCWKm9aqjV87Dd3jyBCRDLYebIafmyAdXl9VWBu/Jne7WkXa8EmFHLU&#10;0MTY51KGqrEOw8z3llg7+sFhZDrU0gx4ZnPXyUWSZNJhS5zQYG+fG1t97UanATNlvrfH+7f965jh&#10;sp6STfqZaH17M72sGJ5WIKKd4t8HXDZwfyi52MGPZILoNDyoNONTDakCwfpyceEHDWquQJaF/L+i&#10;/AUAAP//AwBQSwECLQAUAAYACAAAACEAtoM4kv4AAADhAQAAEwAAAAAAAAAAAAAAAAAAAAAAW0Nv&#10;bnRlbnRfVHlwZXNdLnhtbFBLAQItABQABgAIAAAAIQA4/SH/1gAAAJQBAAALAAAAAAAAAAAAAAAA&#10;AC8BAABfcmVscy8ucmVsc1BLAQItABQABgAIAAAAIQD8oVlu+QEAAOcDAAAOAAAAAAAAAAAAAAAA&#10;AC4CAABkcnMvZTJvRG9jLnhtbFBLAQItABQABgAIAAAAIQAISvIL4AAAAA0BAAAPAAAAAAAAAAAA&#10;AAAAAFMEAABkcnMvZG93bnJldi54bWxQSwUGAAAAAAQABADzAAAAYAUAAAAA&#10;" stroked="f"/>
                  </w:pict>
                </mc:Fallback>
              </mc:AlternateContent>
            </w:r>
          </w:p>
        </w:tc>
      </w:tr>
    </w:tbl>
    <w:p w:rsidR="00E979A0" w:rsidRDefault="00E979A0">
      <w:pPr>
        <w:framePr w:w="8917" w:h="1242" w:hRule="exact" w:hSpace="284" w:wrap="around" w:vAnchor="page" w:hAnchor="page" w:x="1586" w:y="3709" w:anchorLock="1"/>
        <w:widowControl/>
        <w:spacing w:before="357" w:line="280" w:lineRule="exact"/>
        <w:jc w:val="right"/>
        <w:rPr>
          <w:rFonts w:ascii="黑体" w:eastAsia="黑体"/>
          <w:kern w:val="0"/>
          <w:sz w:val="28"/>
          <w:szCs w:val="28"/>
        </w:rPr>
      </w:pPr>
    </w:p>
    <w:p w:rsidR="00E979A0" w:rsidRDefault="00E979A0">
      <w:pPr>
        <w:framePr w:w="8917" w:h="1242" w:hRule="exact" w:hSpace="284" w:wrap="around" w:vAnchor="page" w:hAnchor="page" w:x="1586" w:y="3709" w:anchorLock="1"/>
        <w:widowControl/>
        <w:spacing w:before="357" w:line="280" w:lineRule="exact"/>
        <w:jc w:val="right"/>
        <w:rPr>
          <w:rFonts w:ascii="黑体" w:eastAsia="黑体"/>
          <w:kern w:val="0"/>
          <w:sz w:val="28"/>
          <w:szCs w:val="28"/>
        </w:rPr>
      </w:pPr>
    </w:p>
    <w:p w:rsidR="00E979A0" w:rsidRDefault="00852343">
      <w:pPr>
        <w:pStyle w:val="affffff7"/>
        <w:framePr w:wrap="around"/>
        <w:ind w:firstLineChars="350" w:firstLine="1457"/>
        <w:jc w:val="both"/>
      </w:pPr>
      <w:r>
        <w:rPr>
          <w:rFonts w:hint="eastAsia"/>
        </w:rPr>
        <w:t xml:space="preserve">中 国 互 联 网 协 会   </w:t>
      </w:r>
      <w:r>
        <w:rPr>
          <w:rStyle w:val="affffffff5"/>
          <w:rFonts w:hint="eastAsia"/>
        </w:rPr>
        <w:t>发布</w:t>
      </w:r>
    </w:p>
    <w:p w:rsidR="00E979A0" w:rsidRDefault="00852343">
      <w:pPr>
        <w:pStyle w:val="afff0"/>
        <w:ind w:firstLineChars="0" w:firstLine="0"/>
        <w:rPr>
          <w:szCs w:val="21"/>
        </w:rPr>
      </w:pPr>
      <w:r>
        <w:rPr>
          <w:rFonts w:hint="eastAsia"/>
          <w:szCs w:val="21"/>
        </w:rPr>
        <w:t xml:space="preserve">ICS </w:t>
      </w:r>
    </w:p>
    <w:p w:rsidR="00E979A0" w:rsidRDefault="00852343" w:rsidP="00D55A5D">
      <w:pPr>
        <w:pStyle w:val="afffff6"/>
        <w:framePr w:w="9091" w:h="7186" w:hRule="exact" w:wrap="around" w:vAnchor="page" w:hAnchor="page" w:x="1667" w:y="8864"/>
        <w:rPr>
          <w:rFonts w:ascii="Times New Roman" w:eastAsia="黑体"/>
        </w:rPr>
      </w:pPr>
      <w:r>
        <w:rPr>
          <w:rFonts w:ascii="Times New Roman" w:eastAsia="黑体"/>
        </w:rPr>
        <w:t>Guidelines for Compliance Management S</w:t>
      </w:r>
      <w:r>
        <w:rPr>
          <w:rFonts w:ascii="Times New Roman" w:eastAsia="黑体" w:hint="eastAsia"/>
        </w:rPr>
        <w:t>ystem</w:t>
      </w:r>
      <w:r>
        <w:rPr>
          <w:rFonts w:ascii="Times New Roman" w:eastAsia="黑体"/>
        </w:rPr>
        <w:t xml:space="preserve"> of Personal Information Protection on Enterprises</w:t>
      </w:r>
    </w:p>
    <w:tbl>
      <w:tblPr>
        <w:tblW w:w="93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07"/>
      </w:tblGrid>
      <w:tr w:rsidR="00E979A0">
        <w:tc>
          <w:tcPr>
            <w:tcW w:w="9307" w:type="dxa"/>
            <w:tcBorders>
              <w:top w:val="nil"/>
              <w:left w:val="nil"/>
              <w:bottom w:val="nil"/>
              <w:right w:val="nil"/>
            </w:tcBorders>
          </w:tcPr>
          <w:p w:rsidR="00E979A0" w:rsidRDefault="00E83730">
            <w:pPr>
              <w:pStyle w:val="afffff7"/>
              <w:framePr w:w="9091" w:h="7186" w:hRule="exact" w:wrap="around" w:vAnchor="page" w:hAnchor="page" w:x="1667" w:y="8864"/>
            </w:pPr>
            <w:r>
              <w:rPr>
                <w:noProof/>
              </w:rPr>
              <mc:AlternateContent>
                <mc:Choice Requires="wps">
                  <w:drawing>
                    <wp:anchor distT="0" distB="0" distL="91438" distR="91438" simplePos="0" relativeHeight="251658240" behindDoc="1" locked="1" layoutInCell="1" allowOverlap="1">
                      <wp:simplePos x="0" y="0"/>
                      <wp:positionH relativeFrom="column">
                        <wp:posOffset>2200910</wp:posOffset>
                      </wp:positionH>
                      <wp:positionV relativeFrom="paragraph">
                        <wp:posOffset>4281805</wp:posOffset>
                      </wp:positionV>
                      <wp:extent cx="1905000" cy="254000"/>
                      <wp:effectExtent l="0" t="0" r="0" b="0"/>
                      <wp:wrapNone/>
                      <wp:docPr id="2"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254000"/>
                              </a:xfrm>
                              <a:prstGeom prst="rect">
                                <a:avLst/>
                              </a:prstGeom>
                              <a:solidFill>
                                <a:srgbClr val="FFFFFF"/>
                              </a:solidFill>
                              <a:ln w="9525" cap="flat" cmpd="sng">
                                <a:noFill/>
                                <a:prstDash val="solid"/>
                                <a:miter/>
                              </a:ln>
                            </wps:spPr>
                            <wps:bodyPr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6226E" id="RQ" o:spid="_x0000_s1026" style="position:absolute;left:0;text-align:left;margin-left:173.3pt;margin-top:337.15pt;width:150pt;height:20pt;z-index:-251658240;visibility:visible;mso-wrap-style:square;mso-width-percent:0;mso-height-percent:0;mso-wrap-distance-left:2.53994mm;mso-wrap-distance-top:0;mso-wrap-distance-right:2.53994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E6+AEAAOcDAAAOAAAAZHJzL2Uyb0RvYy54bWysU9uO0zAQfUfiHyy/06RRCzRqukJbFSGt&#10;YGHhA1zHTix8Y+w2LV/P2Ml2C/u2Ig/WjGdy5syZ8frmZDQ5CgjK2YbOZyUlwnLXKts19Mf33Zv3&#10;lITIbMu0s6KhZxHozeb1q/Xga1G53ulWAEEQG+rBN7SP0ddFEXgvDAsz54XFoHRgWEQXuqIFNiC6&#10;0UVVlm+LwUHrwXERAt5uxyDdZHwpBY9fpAwiEt1Q5BbzCfncp7PYrFndAfO94hMN9gIWhimLRS9Q&#10;WxYZOYB6BmUUBxecjDPuTOGkVFzkHrCbeflPNw898yL3guIEf5Ep/D9Y/vl4D0S1Da0osczgiL59&#10;TaoMPtQYfPD3kPoK/s7xnwEDxV+R5IQp5yTBpFzsipyyxOeLxOIUCcfL+apcliVOgmOsWi6SnUBZ&#10;/fi3hxA/CmdIMhoKOMKsLDvehTimPqZkYk6rdqe0zg50+1sN5Mhw3Lv8TejhOk1bMjR0tayWyIPh&#10;1knNIprGow7BdrmedQkVC7I61duy0I+4GWpcHKOigJGTtpM0oxpJl71rzyguvg7so3fwm5IBNw1L&#10;/DowEJToTxZHuZovFmk1s7NYvqvQgevI/jrCLEeohiLf0byN4zofPKiux0rzif6HQ3RSZcme2Ewk&#10;cZuy6NPmp3W99nPW0/vc/AEAAP//AwBQSwMEFAAGAAgAAAAhAPXEN5fhAAAAEAEAAA8AAABkcnMv&#10;ZG93bnJldi54bWxMT01PwzAMvSPxHyIjcWPpaMm2rumEQDsBBzYkrl6TtRWNU5p0K/8ewwUulvz8&#10;/D6KzeQ6cbJDaD1pmM8SEJYqb1qqNbzttzdLECEiGew8WQ1fNsCmvLwoMDf+TK/2tIu1YBEKOWpo&#10;YuxzKUPVWIdh5ntLfDv6wWHkdailGfDM4q6Tt0mipMOW2KHB3j40tvrYjU4Dqsx8vhzT5/3TqHBV&#10;T8n27j3R+vpqelzzuF+DiHaKfx/w04HzQ8nBDn4kE0SnIc2UYqoGtchSEMxQv8hBw2LOiCwL+b9I&#10;+Q0AAP//AwBQSwECLQAUAAYACAAAACEAtoM4kv4AAADhAQAAEwAAAAAAAAAAAAAAAAAAAAAAW0Nv&#10;bnRlbnRfVHlwZXNdLnhtbFBLAQItABQABgAIAAAAIQA4/SH/1gAAAJQBAAALAAAAAAAAAAAAAAAA&#10;AC8BAABfcmVscy8ucmVsc1BLAQItABQABgAIAAAAIQDgHOE6+AEAAOcDAAAOAAAAAAAAAAAAAAAA&#10;AC4CAABkcnMvZTJvRG9jLnhtbFBLAQItABQABgAIAAAAIQD1xDeX4QAAABABAAAPAAAAAAAAAAAA&#10;AAAAAFIEAABkcnMvZG93bnJldi54bWxQSwUGAAAAAAQABADzAAAAYAUAAAAA&#10;" stroked="f">
                      <w10:anchorlock/>
                    </v:rect>
                  </w:pict>
                </mc:Fallback>
              </mc:AlternateContent>
            </w:r>
          </w:p>
        </w:tc>
      </w:tr>
      <w:tr w:rsidR="00E979A0">
        <w:tc>
          <w:tcPr>
            <w:tcW w:w="9307" w:type="dxa"/>
            <w:tcBorders>
              <w:top w:val="nil"/>
              <w:left w:val="nil"/>
              <w:bottom w:val="nil"/>
              <w:right w:val="nil"/>
            </w:tcBorders>
          </w:tcPr>
          <w:p w:rsidR="00E979A0" w:rsidRDefault="00852343">
            <w:pPr>
              <w:pStyle w:val="afffff8"/>
              <w:framePr w:w="9091" w:h="7186" w:hRule="exact" w:wrap="around" w:vAnchor="page" w:hAnchor="page" w:x="1667" w:y="8864"/>
            </w:pPr>
            <w:r>
              <w:rPr>
                <w:rFonts w:hint="eastAsia"/>
              </w:rPr>
              <w:t>（</w:t>
            </w:r>
            <w:r w:rsidR="00A67A9E">
              <w:rPr>
                <w:rFonts w:hint="eastAsia"/>
              </w:rPr>
              <w:t>征求意见稿</w:t>
            </w:r>
            <w:bookmarkStart w:id="5" w:name="_GoBack"/>
            <w:bookmarkEnd w:id="5"/>
            <w:r>
              <w:rPr>
                <w:rFonts w:hint="eastAsia"/>
              </w:rPr>
              <w:t>）</w:t>
            </w:r>
          </w:p>
        </w:tc>
      </w:tr>
    </w:tbl>
    <w:p w:rsidR="00E979A0" w:rsidRDefault="00852343">
      <w:pPr>
        <w:pStyle w:val="afff0"/>
        <w:ind w:firstLineChars="0" w:firstLine="0"/>
        <w:rPr>
          <w:szCs w:val="21"/>
        </w:rPr>
        <w:sectPr w:rsidR="00E979A0">
          <w:headerReference w:type="even" r:id="rId8"/>
          <w:footerReference w:type="even" r:id="rId9"/>
          <w:pgSz w:w="11906" w:h="16838"/>
          <w:pgMar w:top="851" w:right="1416" w:bottom="1134" w:left="1417" w:header="0" w:footer="0" w:gutter="0"/>
          <w:pgNumType w:start="1"/>
          <w:cols w:space="720"/>
          <w:docGrid w:type="lines" w:linePitch="312"/>
        </w:sectPr>
      </w:pPr>
      <w:r>
        <w:rPr>
          <w:rFonts w:hint="eastAsia"/>
          <w:szCs w:val="21"/>
        </w:rPr>
        <w:t xml:space="preserve">L </w:t>
      </w:r>
    </w:p>
    <w:p w:rsidR="005A1E0B" w:rsidRDefault="00852343">
      <w:pPr>
        <w:pStyle w:val="afffe"/>
        <w:spacing w:line="300" w:lineRule="auto"/>
        <w:outlineLvl w:val="9"/>
      </w:pPr>
      <w:bookmarkStart w:id="6" w:name="_Toc320610972"/>
      <w:bookmarkStart w:id="7" w:name="_Toc384035954"/>
      <w:bookmarkStart w:id="8" w:name="_Toc384037601"/>
      <w:bookmarkStart w:id="9" w:name="_Toc23428671"/>
      <w:bookmarkStart w:id="10" w:name="_Toc25604358"/>
      <w:bookmarkStart w:id="11" w:name="_Toc283468367"/>
      <w:bookmarkStart w:id="12" w:name="_Toc277684846"/>
      <w:bookmarkStart w:id="13" w:name="_Toc396638942"/>
      <w:r>
        <w:rPr>
          <w:rFonts w:hint="eastAsia"/>
        </w:rPr>
        <w:lastRenderedPageBreak/>
        <w:t>目</w:t>
      </w:r>
      <w:bookmarkStart w:id="14" w:name="BKML"/>
      <w:r>
        <w:t> </w:t>
      </w:r>
      <w:bookmarkEnd w:id="6"/>
      <w:bookmarkEnd w:id="7"/>
      <w:bookmarkEnd w:id="8"/>
      <w:bookmarkEnd w:id="14"/>
      <w:r>
        <w:rPr>
          <w:rFonts w:hint="eastAsia"/>
        </w:rPr>
        <w:t>次</w:t>
      </w:r>
      <w:bookmarkEnd w:id="9"/>
      <w:bookmarkEnd w:id="10"/>
    </w:p>
    <w:p w:rsidR="00256C7D" w:rsidRDefault="00852343">
      <w:pPr>
        <w:pStyle w:val="TOC1"/>
        <w:spacing w:before="78" w:after="78"/>
        <w:rPr>
          <w:rFonts w:asciiTheme="minorHAnsi" w:eastAsiaTheme="minorEastAsia" w:hAnsiTheme="minorHAnsi" w:cstheme="minorBidi"/>
          <w:noProof/>
          <w:szCs w:val="24"/>
        </w:rPr>
      </w:pPr>
      <w:r>
        <w:fldChar w:fldCharType="begin"/>
      </w:r>
      <w:r>
        <w:instrText xml:space="preserve"> TOC \o "1-3" \h \z \u </w:instrText>
      </w:r>
      <w:r>
        <w:fldChar w:fldCharType="separate"/>
      </w:r>
      <w:hyperlink w:anchor="_Toc160091759" w:history="1">
        <w:r w:rsidR="00256C7D" w:rsidRPr="00EE2C91">
          <w:rPr>
            <w:rStyle w:val="afff6"/>
            <w:noProof/>
          </w:rPr>
          <w:t>前  言</w:t>
        </w:r>
        <w:r w:rsidR="00256C7D">
          <w:rPr>
            <w:noProof/>
            <w:webHidden/>
          </w:rPr>
          <w:tab/>
        </w:r>
        <w:r w:rsidR="00256C7D">
          <w:rPr>
            <w:noProof/>
            <w:webHidden/>
          </w:rPr>
          <w:fldChar w:fldCharType="begin"/>
        </w:r>
        <w:r w:rsidR="00256C7D">
          <w:rPr>
            <w:noProof/>
            <w:webHidden/>
          </w:rPr>
          <w:instrText xml:space="preserve"> PAGEREF _Toc160091759 \h </w:instrText>
        </w:r>
        <w:r w:rsidR="00256C7D">
          <w:rPr>
            <w:noProof/>
            <w:webHidden/>
          </w:rPr>
        </w:r>
        <w:r w:rsidR="00256C7D">
          <w:rPr>
            <w:noProof/>
            <w:webHidden/>
          </w:rPr>
          <w:fldChar w:fldCharType="separate"/>
        </w:r>
        <w:r w:rsidR="00256C7D">
          <w:rPr>
            <w:noProof/>
            <w:webHidden/>
          </w:rPr>
          <w:t>III</w:t>
        </w:r>
        <w:r w:rsidR="00256C7D">
          <w:rPr>
            <w:noProof/>
            <w:webHidden/>
          </w:rPr>
          <w:fldChar w:fldCharType="end"/>
        </w:r>
      </w:hyperlink>
    </w:p>
    <w:p w:rsidR="00256C7D" w:rsidRDefault="0045176B">
      <w:pPr>
        <w:pStyle w:val="TOC1"/>
        <w:spacing w:before="78" w:after="78"/>
        <w:rPr>
          <w:rFonts w:asciiTheme="minorHAnsi" w:eastAsiaTheme="minorEastAsia" w:hAnsiTheme="minorHAnsi" w:cstheme="minorBidi"/>
          <w:noProof/>
          <w:szCs w:val="24"/>
        </w:rPr>
      </w:pPr>
      <w:hyperlink w:anchor="_Toc160091760" w:history="1">
        <w:r w:rsidR="00256C7D" w:rsidRPr="00EE2C91">
          <w:rPr>
            <w:rStyle w:val="afff6"/>
            <w:noProof/>
          </w:rPr>
          <w:t>引  言</w:t>
        </w:r>
        <w:r w:rsidR="00256C7D">
          <w:rPr>
            <w:noProof/>
            <w:webHidden/>
          </w:rPr>
          <w:tab/>
        </w:r>
        <w:r w:rsidR="00256C7D">
          <w:rPr>
            <w:noProof/>
            <w:webHidden/>
          </w:rPr>
          <w:fldChar w:fldCharType="begin"/>
        </w:r>
        <w:r w:rsidR="00256C7D">
          <w:rPr>
            <w:noProof/>
            <w:webHidden/>
          </w:rPr>
          <w:instrText xml:space="preserve"> PAGEREF _Toc160091760 \h </w:instrText>
        </w:r>
        <w:r w:rsidR="00256C7D">
          <w:rPr>
            <w:noProof/>
            <w:webHidden/>
          </w:rPr>
        </w:r>
        <w:r w:rsidR="00256C7D">
          <w:rPr>
            <w:noProof/>
            <w:webHidden/>
          </w:rPr>
          <w:fldChar w:fldCharType="separate"/>
        </w:r>
        <w:r w:rsidR="00256C7D">
          <w:rPr>
            <w:noProof/>
            <w:webHidden/>
          </w:rPr>
          <w:t>IV</w:t>
        </w:r>
        <w:r w:rsidR="00256C7D">
          <w:rPr>
            <w:noProof/>
            <w:webHidden/>
          </w:rPr>
          <w:fldChar w:fldCharType="end"/>
        </w:r>
      </w:hyperlink>
    </w:p>
    <w:p w:rsidR="00256C7D" w:rsidRDefault="0045176B">
      <w:pPr>
        <w:pStyle w:val="TOC2"/>
        <w:rPr>
          <w:rFonts w:asciiTheme="minorHAnsi" w:eastAsiaTheme="minorEastAsia" w:hAnsiTheme="minorHAnsi" w:cstheme="minorBidi"/>
          <w:noProof/>
          <w:szCs w:val="24"/>
        </w:rPr>
      </w:pPr>
      <w:hyperlink w:anchor="_Toc160091761" w:history="1">
        <w:r w:rsidR="00256C7D" w:rsidRPr="00EE2C91">
          <w:rPr>
            <w:rStyle w:val="afff6"/>
            <w:rFonts w:hAnsi="黑体"/>
            <w:noProof/>
          </w:rPr>
          <w:t>1</w:t>
        </w:r>
        <w:r w:rsidR="00256C7D" w:rsidRPr="00EE2C91">
          <w:rPr>
            <w:rStyle w:val="afff6"/>
            <w:noProof/>
          </w:rPr>
          <w:t xml:space="preserve"> 范围</w:t>
        </w:r>
        <w:r w:rsidR="00256C7D">
          <w:rPr>
            <w:noProof/>
            <w:webHidden/>
          </w:rPr>
          <w:tab/>
        </w:r>
        <w:r w:rsidR="00256C7D">
          <w:rPr>
            <w:noProof/>
            <w:webHidden/>
          </w:rPr>
          <w:fldChar w:fldCharType="begin"/>
        </w:r>
        <w:r w:rsidR="00256C7D">
          <w:rPr>
            <w:noProof/>
            <w:webHidden/>
          </w:rPr>
          <w:instrText xml:space="preserve"> PAGEREF _Toc160091761 \h </w:instrText>
        </w:r>
        <w:r w:rsidR="00256C7D">
          <w:rPr>
            <w:noProof/>
            <w:webHidden/>
          </w:rPr>
        </w:r>
        <w:r w:rsidR="00256C7D">
          <w:rPr>
            <w:noProof/>
            <w:webHidden/>
          </w:rPr>
          <w:fldChar w:fldCharType="separate"/>
        </w:r>
        <w:r w:rsidR="00256C7D">
          <w:rPr>
            <w:noProof/>
            <w:webHidden/>
          </w:rPr>
          <w:t>1</w:t>
        </w:r>
        <w:r w:rsidR="00256C7D">
          <w:rPr>
            <w:noProof/>
            <w:webHidden/>
          </w:rPr>
          <w:fldChar w:fldCharType="end"/>
        </w:r>
      </w:hyperlink>
    </w:p>
    <w:p w:rsidR="00256C7D" w:rsidRDefault="0045176B">
      <w:pPr>
        <w:pStyle w:val="TOC2"/>
        <w:rPr>
          <w:rFonts w:asciiTheme="minorHAnsi" w:eastAsiaTheme="minorEastAsia" w:hAnsiTheme="minorHAnsi" w:cstheme="minorBidi"/>
          <w:noProof/>
          <w:szCs w:val="24"/>
        </w:rPr>
      </w:pPr>
      <w:hyperlink w:anchor="_Toc160091762" w:history="1">
        <w:r w:rsidR="00256C7D" w:rsidRPr="00EE2C91">
          <w:rPr>
            <w:rStyle w:val="afff6"/>
            <w:rFonts w:hAnsi="黑体"/>
            <w:noProof/>
          </w:rPr>
          <w:t>2</w:t>
        </w:r>
        <w:r w:rsidR="00256C7D" w:rsidRPr="00EE2C91">
          <w:rPr>
            <w:rStyle w:val="afff6"/>
            <w:noProof/>
          </w:rPr>
          <w:t xml:space="preserve"> 规范性引用文件</w:t>
        </w:r>
        <w:r w:rsidR="00256C7D">
          <w:rPr>
            <w:noProof/>
            <w:webHidden/>
          </w:rPr>
          <w:tab/>
        </w:r>
        <w:r w:rsidR="00256C7D">
          <w:rPr>
            <w:noProof/>
            <w:webHidden/>
          </w:rPr>
          <w:fldChar w:fldCharType="begin"/>
        </w:r>
        <w:r w:rsidR="00256C7D">
          <w:rPr>
            <w:noProof/>
            <w:webHidden/>
          </w:rPr>
          <w:instrText xml:space="preserve"> PAGEREF _Toc160091762 \h </w:instrText>
        </w:r>
        <w:r w:rsidR="00256C7D">
          <w:rPr>
            <w:noProof/>
            <w:webHidden/>
          </w:rPr>
        </w:r>
        <w:r w:rsidR="00256C7D">
          <w:rPr>
            <w:noProof/>
            <w:webHidden/>
          </w:rPr>
          <w:fldChar w:fldCharType="separate"/>
        </w:r>
        <w:r w:rsidR="00256C7D">
          <w:rPr>
            <w:noProof/>
            <w:webHidden/>
          </w:rPr>
          <w:t>1</w:t>
        </w:r>
        <w:r w:rsidR="00256C7D">
          <w:rPr>
            <w:noProof/>
            <w:webHidden/>
          </w:rPr>
          <w:fldChar w:fldCharType="end"/>
        </w:r>
      </w:hyperlink>
    </w:p>
    <w:p w:rsidR="00256C7D" w:rsidRDefault="0045176B">
      <w:pPr>
        <w:pStyle w:val="TOC2"/>
        <w:rPr>
          <w:rFonts w:asciiTheme="minorHAnsi" w:eastAsiaTheme="minorEastAsia" w:hAnsiTheme="minorHAnsi" w:cstheme="minorBidi"/>
          <w:noProof/>
          <w:szCs w:val="24"/>
        </w:rPr>
      </w:pPr>
      <w:hyperlink w:anchor="_Toc160091763" w:history="1">
        <w:r w:rsidR="00256C7D" w:rsidRPr="00EE2C91">
          <w:rPr>
            <w:rStyle w:val="afff6"/>
            <w:rFonts w:hAnsi="黑体"/>
            <w:noProof/>
          </w:rPr>
          <w:t>3</w:t>
        </w:r>
        <w:r w:rsidR="00256C7D" w:rsidRPr="00EE2C91">
          <w:rPr>
            <w:rStyle w:val="afff6"/>
            <w:noProof/>
          </w:rPr>
          <w:t xml:space="preserve"> 术语和定义</w:t>
        </w:r>
        <w:r w:rsidR="00256C7D">
          <w:rPr>
            <w:noProof/>
            <w:webHidden/>
          </w:rPr>
          <w:tab/>
        </w:r>
        <w:r w:rsidR="00256C7D">
          <w:rPr>
            <w:noProof/>
            <w:webHidden/>
          </w:rPr>
          <w:fldChar w:fldCharType="begin"/>
        </w:r>
        <w:r w:rsidR="00256C7D">
          <w:rPr>
            <w:noProof/>
            <w:webHidden/>
          </w:rPr>
          <w:instrText xml:space="preserve"> PAGEREF _Toc160091763 \h </w:instrText>
        </w:r>
        <w:r w:rsidR="00256C7D">
          <w:rPr>
            <w:noProof/>
            <w:webHidden/>
          </w:rPr>
        </w:r>
        <w:r w:rsidR="00256C7D">
          <w:rPr>
            <w:noProof/>
            <w:webHidden/>
          </w:rPr>
          <w:fldChar w:fldCharType="separate"/>
        </w:r>
        <w:r w:rsidR="00256C7D">
          <w:rPr>
            <w:noProof/>
            <w:webHidden/>
          </w:rPr>
          <w:t>1</w:t>
        </w:r>
        <w:r w:rsidR="00256C7D">
          <w:rPr>
            <w:noProof/>
            <w:webHidden/>
          </w:rPr>
          <w:fldChar w:fldCharType="end"/>
        </w:r>
      </w:hyperlink>
    </w:p>
    <w:p w:rsidR="00256C7D" w:rsidRDefault="0045176B">
      <w:pPr>
        <w:pStyle w:val="TOC2"/>
        <w:rPr>
          <w:rFonts w:asciiTheme="minorHAnsi" w:eastAsiaTheme="minorEastAsia" w:hAnsiTheme="minorHAnsi" w:cstheme="minorBidi"/>
          <w:noProof/>
          <w:szCs w:val="24"/>
        </w:rPr>
      </w:pPr>
      <w:hyperlink w:anchor="_Toc160091776" w:history="1">
        <w:r w:rsidR="00256C7D" w:rsidRPr="00EE2C91">
          <w:rPr>
            <w:rStyle w:val="afff6"/>
            <w:rFonts w:hAnsi="黑体"/>
            <w:noProof/>
          </w:rPr>
          <w:t>4</w:t>
        </w:r>
        <w:r w:rsidR="00256C7D" w:rsidRPr="00EE2C91">
          <w:rPr>
            <w:rStyle w:val="afff6"/>
            <w:noProof/>
          </w:rPr>
          <w:t xml:space="preserve"> 原则</w:t>
        </w:r>
        <w:r w:rsidR="00256C7D">
          <w:rPr>
            <w:noProof/>
            <w:webHidden/>
          </w:rPr>
          <w:tab/>
        </w:r>
        <w:r w:rsidR="00256C7D">
          <w:rPr>
            <w:noProof/>
            <w:webHidden/>
          </w:rPr>
          <w:fldChar w:fldCharType="begin"/>
        </w:r>
        <w:r w:rsidR="00256C7D">
          <w:rPr>
            <w:noProof/>
            <w:webHidden/>
          </w:rPr>
          <w:instrText xml:space="preserve"> PAGEREF _Toc160091776 \h </w:instrText>
        </w:r>
        <w:r w:rsidR="00256C7D">
          <w:rPr>
            <w:noProof/>
            <w:webHidden/>
          </w:rPr>
        </w:r>
        <w:r w:rsidR="00256C7D">
          <w:rPr>
            <w:noProof/>
            <w:webHidden/>
          </w:rPr>
          <w:fldChar w:fldCharType="separate"/>
        </w:r>
        <w:r w:rsidR="00256C7D">
          <w:rPr>
            <w:noProof/>
            <w:webHidden/>
          </w:rPr>
          <w:t>2</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777" w:history="1">
        <w:r w:rsidR="00256C7D" w:rsidRPr="00EE2C91">
          <w:rPr>
            <w:rStyle w:val="afff6"/>
            <w:rFonts w:hAnsi="黑体"/>
            <w:noProof/>
          </w:rPr>
          <w:t>4.1</w:t>
        </w:r>
        <w:r w:rsidR="00256C7D" w:rsidRPr="00EE2C91">
          <w:rPr>
            <w:rStyle w:val="afff6"/>
            <w:noProof/>
          </w:rPr>
          <w:t xml:space="preserve"> 有效性原则</w:t>
        </w:r>
        <w:r w:rsidR="00256C7D">
          <w:rPr>
            <w:noProof/>
            <w:webHidden/>
          </w:rPr>
          <w:tab/>
        </w:r>
        <w:r w:rsidR="00256C7D">
          <w:rPr>
            <w:noProof/>
            <w:webHidden/>
          </w:rPr>
          <w:fldChar w:fldCharType="begin"/>
        </w:r>
        <w:r w:rsidR="00256C7D">
          <w:rPr>
            <w:noProof/>
            <w:webHidden/>
          </w:rPr>
          <w:instrText xml:space="preserve"> PAGEREF _Toc160091777 \h </w:instrText>
        </w:r>
        <w:r w:rsidR="00256C7D">
          <w:rPr>
            <w:noProof/>
            <w:webHidden/>
          </w:rPr>
        </w:r>
        <w:r w:rsidR="00256C7D">
          <w:rPr>
            <w:noProof/>
            <w:webHidden/>
          </w:rPr>
          <w:fldChar w:fldCharType="separate"/>
        </w:r>
        <w:r w:rsidR="00256C7D">
          <w:rPr>
            <w:noProof/>
            <w:webHidden/>
          </w:rPr>
          <w:t>2</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778" w:history="1">
        <w:r w:rsidR="00256C7D" w:rsidRPr="00EE2C91">
          <w:rPr>
            <w:rStyle w:val="afff6"/>
            <w:rFonts w:hAnsi="黑体"/>
            <w:noProof/>
          </w:rPr>
          <w:t>4.2</w:t>
        </w:r>
        <w:r w:rsidR="00256C7D" w:rsidRPr="00EE2C91">
          <w:rPr>
            <w:rStyle w:val="afff6"/>
            <w:noProof/>
          </w:rPr>
          <w:t xml:space="preserve"> 全面性原则</w:t>
        </w:r>
        <w:r w:rsidR="00256C7D">
          <w:rPr>
            <w:noProof/>
            <w:webHidden/>
          </w:rPr>
          <w:tab/>
        </w:r>
        <w:r w:rsidR="00256C7D">
          <w:rPr>
            <w:noProof/>
            <w:webHidden/>
          </w:rPr>
          <w:fldChar w:fldCharType="begin"/>
        </w:r>
        <w:r w:rsidR="00256C7D">
          <w:rPr>
            <w:noProof/>
            <w:webHidden/>
          </w:rPr>
          <w:instrText xml:space="preserve"> PAGEREF _Toc160091778 \h </w:instrText>
        </w:r>
        <w:r w:rsidR="00256C7D">
          <w:rPr>
            <w:noProof/>
            <w:webHidden/>
          </w:rPr>
        </w:r>
        <w:r w:rsidR="00256C7D">
          <w:rPr>
            <w:noProof/>
            <w:webHidden/>
          </w:rPr>
          <w:fldChar w:fldCharType="separate"/>
        </w:r>
        <w:r w:rsidR="00256C7D">
          <w:rPr>
            <w:noProof/>
            <w:webHidden/>
          </w:rPr>
          <w:t>2</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779" w:history="1">
        <w:r w:rsidR="00256C7D" w:rsidRPr="00EE2C91">
          <w:rPr>
            <w:rStyle w:val="afff6"/>
            <w:rFonts w:hAnsi="黑体"/>
            <w:noProof/>
          </w:rPr>
          <w:t>4.3</w:t>
        </w:r>
        <w:r w:rsidR="00256C7D" w:rsidRPr="00EE2C91">
          <w:rPr>
            <w:rStyle w:val="afff6"/>
            <w:noProof/>
          </w:rPr>
          <w:t xml:space="preserve"> 独立性原则</w:t>
        </w:r>
        <w:r w:rsidR="00256C7D">
          <w:rPr>
            <w:noProof/>
            <w:webHidden/>
          </w:rPr>
          <w:tab/>
        </w:r>
        <w:r w:rsidR="00256C7D">
          <w:rPr>
            <w:noProof/>
            <w:webHidden/>
          </w:rPr>
          <w:fldChar w:fldCharType="begin"/>
        </w:r>
        <w:r w:rsidR="00256C7D">
          <w:rPr>
            <w:noProof/>
            <w:webHidden/>
          </w:rPr>
          <w:instrText xml:space="preserve"> PAGEREF _Toc160091779 \h </w:instrText>
        </w:r>
        <w:r w:rsidR="00256C7D">
          <w:rPr>
            <w:noProof/>
            <w:webHidden/>
          </w:rPr>
        </w:r>
        <w:r w:rsidR="00256C7D">
          <w:rPr>
            <w:noProof/>
            <w:webHidden/>
          </w:rPr>
          <w:fldChar w:fldCharType="separate"/>
        </w:r>
        <w:r w:rsidR="00256C7D">
          <w:rPr>
            <w:noProof/>
            <w:webHidden/>
          </w:rPr>
          <w:t>2</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780" w:history="1">
        <w:r w:rsidR="00256C7D" w:rsidRPr="00EE2C91">
          <w:rPr>
            <w:rStyle w:val="afff6"/>
            <w:rFonts w:hAnsi="黑体"/>
            <w:noProof/>
          </w:rPr>
          <w:t>4.4</w:t>
        </w:r>
        <w:r w:rsidR="00256C7D" w:rsidRPr="00EE2C91">
          <w:rPr>
            <w:rStyle w:val="afff6"/>
            <w:noProof/>
          </w:rPr>
          <w:t xml:space="preserve"> 动态性原则</w:t>
        </w:r>
        <w:r w:rsidR="00256C7D">
          <w:rPr>
            <w:noProof/>
            <w:webHidden/>
          </w:rPr>
          <w:tab/>
        </w:r>
        <w:r w:rsidR="00256C7D">
          <w:rPr>
            <w:noProof/>
            <w:webHidden/>
          </w:rPr>
          <w:fldChar w:fldCharType="begin"/>
        </w:r>
        <w:r w:rsidR="00256C7D">
          <w:rPr>
            <w:noProof/>
            <w:webHidden/>
          </w:rPr>
          <w:instrText xml:space="preserve"> PAGEREF _Toc160091780 \h </w:instrText>
        </w:r>
        <w:r w:rsidR="00256C7D">
          <w:rPr>
            <w:noProof/>
            <w:webHidden/>
          </w:rPr>
        </w:r>
        <w:r w:rsidR="00256C7D">
          <w:rPr>
            <w:noProof/>
            <w:webHidden/>
          </w:rPr>
          <w:fldChar w:fldCharType="separate"/>
        </w:r>
        <w:r w:rsidR="00256C7D">
          <w:rPr>
            <w:noProof/>
            <w:webHidden/>
          </w:rPr>
          <w:t>2</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781" w:history="1">
        <w:r w:rsidR="00256C7D" w:rsidRPr="00EE2C91">
          <w:rPr>
            <w:rStyle w:val="afff6"/>
            <w:rFonts w:hAnsi="黑体"/>
            <w:noProof/>
          </w:rPr>
          <w:t>4.5</w:t>
        </w:r>
        <w:r w:rsidR="00256C7D" w:rsidRPr="00EE2C91">
          <w:rPr>
            <w:rStyle w:val="afff6"/>
            <w:noProof/>
          </w:rPr>
          <w:t xml:space="preserve"> 可查证原则</w:t>
        </w:r>
        <w:r w:rsidR="00256C7D">
          <w:rPr>
            <w:noProof/>
            <w:webHidden/>
          </w:rPr>
          <w:tab/>
        </w:r>
        <w:r w:rsidR="00256C7D">
          <w:rPr>
            <w:noProof/>
            <w:webHidden/>
          </w:rPr>
          <w:fldChar w:fldCharType="begin"/>
        </w:r>
        <w:r w:rsidR="00256C7D">
          <w:rPr>
            <w:noProof/>
            <w:webHidden/>
          </w:rPr>
          <w:instrText xml:space="preserve"> PAGEREF _Toc160091781 \h </w:instrText>
        </w:r>
        <w:r w:rsidR="00256C7D">
          <w:rPr>
            <w:noProof/>
            <w:webHidden/>
          </w:rPr>
        </w:r>
        <w:r w:rsidR="00256C7D">
          <w:rPr>
            <w:noProof/>
            <w:webHidden/>
          </w:rPr>
          <w:fldChar w:fldCharType="separate"/>
        </w:r>
        <w:r w:rsidR="00256C7D">
          <w:rPr>
            <w:noProof/>
            <w:webHidden/>
          </w:rPr>
          <w:t>2</w:t>
        </w:r>
        <w:r w:rsidR="00256C7D">
          <w:rPr>
            <w:noProof/>
            <w:webHidden/>
          </w:rPr>
          <w:fldChar w:fldCharType="end"/>
        </w:r>
      </w:hyperlink>
    </w:p>
    <w:p w:rsidR="00256C7D" w:rsidRDefault="0045176B">
      <w:pPr>
        <w:pStyle w:val="TOC2"/>
        <w:rPr>
          <w:rFonts w:asciiTheme="minorHAnsi" w:eastAsiaTheme="minorEastAsia" w:hAnsiTheme="minorHAnsi" w:cstheme="minorBidi"/>
          <w:noProof/>
          <w:szCs w:val="24"/>
        </w:rPr>
      </w:pPr>
      <w:hyperlink w:anchor="_Toc160091782" w:history="1">
        <w:r w:rsidR="00256C7D" w:rsidRPr="00EE2C91">
          <w:rPr>
            <w:rStyle w:val="afff6"/>
            <w:rFonts w:hAnsi="黑体"/>
            <w:noProof/>
          </w:rPr>
          <w:t>5</w:t>
        </w:r>
        <w:r w:rsidR="00256C7D" w:rsidRPr="00EE2C91">
          <w:rPr>
            <w:rStyle w:val="afff6"/>
            <w:noProof/>
          </w:rPr>
          <w:t xml:space="preserve"> 所处环境</w:t>
        </w:r>
        <w:r w:rsidR="00256C7D">
          <w:rPr>
            <w:noProof/>
            <w:webHidden/>
          </w:rPr>
          <w:tab/>
        </w:r>
        <w:r w:rsidR="00256C7D">
          <w:rPr>
            <w:noProof/>
            <w:webHidden/>
          </w:rPr>
          <w:fldChar w:fldCharType="begin"/>
        </w:r>
        <w:r w:rsidR="00256C7D">
          <w:rPr>
            <w:noProof/>
            <w:webHidden/>
          </w:rPr>
          <w:instrText xml:space="preserve"> PAGEREF _Toc160091782 \h </w:instrText>
        </w:r>
        <w:r w:rsidR="00256C7D">
          <w:rPr>
            <w:noProof/>
            <w:webHidden/>
          </w:rPr>
        </w:r>
        <w:r w:rsidR="00256C7D">
          <w:rPr>
            <w:noProof/>
            <w:webHidden/>
          </w:rPr>
          <w:fldChar w:fldCharType="separate"/>
        </w:r>
        <w:r w:rsidR="00256C7D">
          <w:rPr>
            <w:noProof/>
            <w:webHidden/>
          </w:rPr>
          <w:t>3</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783" w:history="1">
        <w:r w:rsidR="00256C7D" w:rsidRPr="00EE2C91">
          <w:rPr>
            <w:rStyle w:val="afff6"/>
            <w:rFonts w:hAnsi="黑体"/>
            <w:noProof/>
          </w:rPr>
          <w:t>5.1</w:t>
        </w:r>
        <w:r w:rsidR="00256C7D" w:rsidRPr="00EE2C91">
          <w:rPr>
            <w:rStyle w:val="afff6"/>
            <w:noProof/>
          </w:rPr>
          <w:t xml:space="preserve"> 合规管理体系</w:t>
        </w:r>
        <w:r w:rsidR="00256C7D">
          <w:rPr>
            <w:noProof/>
            <w:webHidden/>
          </w:rPr>
          <w:tab/>
        </w:r>
        <w:r w:rsidR="00256C7D">
          <w:rPr>
            <w:noProof/>
            <w:webHidden/>
          </w:rPr>
          <w:fldChar w:fldCharType="begin"/>
        </w:r>
        <w:r w:rsidR="00256C7D">
          <w:rPr>
            <w:noProof/>
            <w:webHidden/>
          </w:rPr>
          <w:instrText xml:space="preserve"> PAGEREF _Toc160091783 \h </w:instrText>
        </w:r>
        <w:r w:rsidR="00256C7D">
          <w:rPr>
            <w:noProof/>
            <w:webHidden/>
          </w:rPr>
        </w:r>
        <w:r w:rsidR="00256C7D">
          <w:rPr>
            <w:noProof/>
            <w:webHidden/>
          </w:rPr>
          <w:fldChar w:fldCharType="separate"/>
        </w:r>
        <w:r w:rsidR="00256C7D">
          <w:rPr>
            <w:noProof/>
            <w:webHidden/>
          </w:rPr>
          <w:t>3</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784" w:history="1">
        <w:r w:rsidR="00256C7D" w:rsidRPr="00EE2C91">
          <w:rPr>
            <w:rStyle w:val="afff6"/>
            <w:rFonts w:hAnsi="黑体"/>
            <w:noProof/>
          </w:rPr>
          <w:t>5.2</w:t>
        </w:r>
        <w:r w:rsidR="00256C7D" w:rsidRPr="00EE2C91">
          <w:rPr>
            <w:rStyle w:val="afff6"/>
            <w:noProof/>
          </w:rPr>
          <w:t xml:space="preserve"> 合规义务识别</w:t>
        </w:r>
        <w:r w:rsidR="00256C7D">
          <w:rPr>
            <w:noProof/>
            <w:webHidden/>
          </w:rPr>
          <w:tab/>
        </w:r>
        <w:r w:rsidR="00256C7D">
          <w:rPr>
            <w:noProof/>
            <w:webHidden/>
          </w:rPr>
          <w:fldChar w:fldCharType="begin"/>
        </w:r>
        <w:r w:rsidR="00256C7D">
          <w:rPr>
            <w:noProof/>
            <w:webHidden/>
          </w:rPr>
          <w:instrText xml:space="preserve"> PAGEREF _Toc160091784 \h </w:instrText>
        </w:r>
        <w:r w:rsidR="00256C7D">
          <w:rPr>
            <w:noProof/>
            <w:webHidden/>
          </w:rPr>
        </w:r>
        <w:r w:rsidR="00256C7D">
          <w:rPr>
            <w:noProof/>
            <w:webHidden/>
          </w:rPr>
          <w:fldChar w:fldCharType="separate"/>
        </w:r>
        <w:r w:rsidR="00256C7D">
          <w:rPr>
            <w:noProof/>
            <w:webHidden/>
          </w:rPr>
          <w:t>3</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785" w:history="1">
        <w:r w:rsidR="00256C7D" w:rsidRPr="00EE2C91">
          <w:rPr>
            <w:rStyle w:val="afff6"/>
            <w:rFonts w:hAnsi="黑体"/>
            <w:noProof/>
          </w:rPr>
          <w:t>5.3</w:t>
        </w:r>
        <w:r w:rsidR="00256C7D" w:rsidRPr="00EE2C91">
          <w:rPr>
            <w:rStyle w:val="afff6"/>
            <w:noProof/>
          </w:rPr>
          <w:t xml:space="preserve"> 合规风险评价</w:t>
        </w:r>
        <w:r w:rsidR="00256C7D">
          <w:rPr>
            <w:noProof/>
            <w:webHidden/>
          </w:rPr>
          <w:tab/>
        </w:r>
        <w:r w:rsidR="00256C7D">
          <w:rPr>
            <w:noProof/>
            <w:webHidden/>
          </w:rPr>
          <w:fldChar w:fldCharType="begin"/>
        </w:r>
        <w:r w:rsidR="00256C7D">
          <w:rPr>
            <w:noProof/>
            <w:webHidden/>
          </w:rPr>
          <w:instrText xml:space="preserve"> PAGEREF _Toc160091785 \h </w:instrText>
        </w:r>
        <w:r w:rsidR="00256C7D">
          <w:rPr>
            <w:noProof/>
            <w:webHidden/>
          </w:rPr>
        </w:r>
        <w:r w:rsidR="00256C7D">
          <w:rPr>
            <w:noProof/>
            <w:webHidden/>
          </w:rPr>
          <w:fldChar w:fldCharType="separate"/>
        </w:r>
        <w:r w:rsidR="00256C7D">
          <w:rPr>
            <w:noProof/>
            <w:webHidden/>
          </w:rPr>
          <w:t>3</w:t>
        </w:r>
        <w:r w:rsidR="00256C7D">
          <w:rPr>
            <w:noProof/>
            <w:webHidden/>
          </w:rPr>
          <w:fldChar w:fldCharType="end"/>
        </w:r>
      </w:hyperlink>
    </w:p>
    <w:p w:rsidR="00256C7D" w:rsidRDefault="0045176B">
      <w:pPr>
        <w:pStyle w:val="TOC2"/>
        <w:rPr>
          <w:rFonts w:asciiTheme="minorHAnsi" w:eastAsiaTheme="minorEastAsia" w:hAnsiTheme="minorHAnsi" w:cstheme="minorBidi"/>
          <w:noProof/>
          <w:szCs w:val="24"/>
        </w:rPr>
      </w:pPr>
      <w:hyperlink w:anchor="_Toc160091786" w:history="1">
        <w:r w:rsidR="00256C7D" w:rsidRPr="00EE2C91">
          <w:rPr>
            <w:rStyle w:val="afff6"/>
            <w:rFonts w:hAnsi="黑体"/>
            <w:noProof/>
          </w:rPr>
          <w:t>6</w:t>
        </w:r>
        <w:r w:rsidR="00256C7D" w:rsidRPr="00EE2C91">
          <w:rPr>
            <w:rStyle w:val="afff6"/>
            <w:noProof/>
          </w:rPr>
          <w:t xml:space="preserve"> 机构职责</w:t>
        </w:r>
        <w:r w:rsidR="00256C7D">
          <w:rPr>
            <w:noProof/>
            <w:webHidden/>
          </w:rPr>
          <w:tab/>
        </w:r>
        <w:r w:rsidR="00256C7D">
          <w:rPr>
            <w:noProof/>
            <w:webHidden/>
          </w:rPr>
          <w:fldChar w:fldCharType="begin"/>
        </w:r>
        <w:r w:rsidR="00256C7D">
          <w:rPr>
            <w:noProof/>
            <w:webHidden/>
          </w:rPr>
          <w:instrText xml:space="preserve"> PAGEREF _Toc160091786 \h </w:instrText>
        </w:r>
        <w:r w:rsidR="00256C7D">
          <w:rPr>
            <w:noProof/>
            <w:webHidden/>
          </w:rPr>
        </w:r>
        <w:r w:rsidR="00256C7D">
          <w:rPr>
            <w:noProof/>
            <w:webHidden/>
          </w:rPr>
          <w:fldChar w:fldCharType="separate"/>
        </w:r>
        <w:r w:rsidR="00256C7D">
          <w:rPr>
            <w:noProof/>
            <w:webHidden/>
          </w:rPr>
          <w:t>4</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787" w:history="1">
        <w:r w:rsidR="00256C7D" w:rsidRPr="00EE2C91">
          <w:rPr>
            <w:rStyle w:val="afff6"/>
            <w:rFonts w:hAnsi="黑体"/>
            <w:noProof/>
          </w:rPr>
          <w:t>6.1</w:t>
        </w:r>
        <w:r w:rsidR="00256C7D" w:rsidRPr="00EE2C91">
          <w:rPr>
            <w:rStyle w:val="afff6"/>
            <w:noProof/>
          </w:rPr>
          <w:t xml:space="preserve"> 领导作用和承诺</w:t>
        </w:r>
        <w:r w:rsidR="00256C7D">
          <w:rPr>
            <w:noProof/>
            <w:webHidden/>
          </w:rPr>
          <w:tab/>
        </w:r>
        <w:r w:rsidR="00256C7D">
          <w:rPr>
            <w:noProof/>
            <w:webHidden/>
          </w:rPr>
          <w:fldChar w:fldCharType="begin"/>
        </w:r>
        <w:r w:rsidR="00256C7D">
          <w:rPr>
            <w:noProof/>
            <w:webHidden/>
          </w:rPr>
          <w:instrText xml:space="preserve"> PAGEREF _Toc160091787 \h </w:instrText>
        </w:r>
        <w:r w:rsidR="00256C7D">
          <w:rPr>
            <w:noProof/>
            <w:webHidden/>
          </w:rPr>
        </w:r>
        <w:r w:rsidR="00256C7D">
          <w:rPr>
            <w:noProof/>
            <w:webHidden/>
          </w:rPr>
          <w:fldChar w:fldCharType="separate"/>
        </w:r>
        <w:r w:rsidR="00256C7D">
          <w:rPr>
            <w:noProof/>
            <w:webHidden/>
          </w:rPr>
          <w:t>4</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788" w:history="1">
        <w:r w:rsidR="00256C7D" w:rsidRPr="00EE2C91">
          <w:rPr>
            <w:rStyle w:val="afff6"/>
            <w:rFonts w:hAnsi="黑体"/>
            <w:noProof/>
          </w:rPr>
          <w:t>6.2</w:t>
        </w:r>
        <w:r w:rsidR="00256C7D" w:rsidRPr="00EE2C91">
          <w:rPr>
            <w:rStyle w:val="afff6"/>
            <w:noProof/>
          </w:rPr>
          <w:t xml:space="preserve"> 合规方针</w:t>
        </w:r>
        <w:r w:rsidR="00256C7D">
          <w:rPr>
            <w:noProof/>
            <w:webHidden/>
          </w:rPr>
          <w:tab/>
        </w:r>
        <w:r w:rsidR="00256C7D">
          <w:rPr>
            <w:noProof/>
            <w:webHidden/>
          </w:rPr>
          <w:fldChar w:fldCharType="begin"/>
        </w:r>
        <w:r w:rsidR="00256C7D">
          <w:rPr>
            <w:noProof/>
            <w:webHidden/>
          </w:rPr>
          <w:instrText xml:space="preserve"> PAGEREF _Toc160091788 \h </w:instrText>
        </w:r>
        <w:r w:rsidR="00256C7D">
          <w:rPr>
            <w:noProof/>
            <w:webHidden/>
          </w:rPr>
        </w:r>
        <w:r w:rsidR="00256C7D">
          <w:rPr>
            <w:noProof/>
            <w:webHidden/>
          </w:rPr>
          <w:fldChar w:fldCharType="separate"/>
        </w:r>
        <w:r w:rsidR="00256C7D">
          <w:rPr>
            <w:noProof/>
            <w:webHidden/>
          </w:rPr>
          <w:t>4</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789" w:history="1">
        <w:r w:rsidR="00256C7D" w:rsidRPr="00EE2C91">
          <w:rPr>
            <w:rStyle w:val="afff6"/>
            <w:rFonts w:hAnsi="黑体"/>
            <w:noProof/>
          </w:rPr>
          <w:t>6.3</w:t>
        </w:r>
        <w:r w:rsidR="00256C7D" w:rsidRPr="00EE2C91">
          <w:rPr>
            <w:rStyle w:val="afff6"/>
            <w:noProof/>
          </w:rPr>
          <w:t xml:space="preserve"> 组织机构与职责</w:t>
        </w:r>
        <w:r w:rsidR="00256C7D">
          <w:rPr>
            <w:noProof/>
            <w:webHidden/>
          </w:rPr>
          <w:tab/>
        </w:r>
        <w:r w:rsidR="00256C7D">
          <w:rPr>
            <w:noProof/>
            <w:webHidden/>
          </w:rPr>
          <w:fldChar w:fldCharType="begin"/>
        </w:r>
        <w:r w:rsidR="00256C7D">
          <w:rPr>
            <w:noProof/>
            <w:webHidden/>
          </w:rPr>
          <w:instrText xml:space="preserve"> PAGEREF _Toc160091789 \h </w:instrText>
        </w:r>
        <w:r w:rsidR="00256C7D">
          <w:rPr>
            <w:noProof/>
            <w:webHidden/>
          </w:rPr>
        </w:r>
        <w:r w:rsidR="00256C7D">
          <w:rPr>
            <w:noProof/>
            <w:webHidden/>
          </w:rPr>
          <w:fldChar w:fldCharType="separate"/>
        </w:r>
        <w:r w:rsidR="00256C7D">
          <w:rPr>
            <w:noProof/>
            <w:webHidden/>
          </w:rPr>
          <w:t>4</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790" w:history="1">
        <w:r w:rsidR="00256C7D" w:rsidRPr="00EE2C91">
          <w:rPr>
            <w:rStyle w:val="afff6"/>
            <w:rFonts w:hAnsi="黑体"/>
            <w:noProof/>
          </w:rPr>
          <w:t>6.4</w:t>
        </w:r>
        <w:r w:rsidR="00256C7D" w:rsidRPr="00EE2C91">
          <w:rPr>
            <w:rStyle w:val="afff6"/>
            <w:noProof/>
          </w:rPr>
          <w:t xml:space="preserve"> 合规管理沟通与协作</w:t>
        </w:r>
        <w:r w:rsidR="00256C7D">
          <w:rPr>
            <w:noProof/>
            <w:webHidden/>
          </w:rPr>
          <w:tab/>
        </w:r>
        <w:r w:rsidR="00256C7D">
          <w:rPr>
            <w:noProof/>
            <w:webHidden/>
          </w:rPr>
          <w:fldChar w:fldCharType="begin"/>
        </w:r>
        <w:r w:rsidR="00256C7D">
          <w:rPr>
            <w:noProof/>
            <w:webHidden/>
          </w:rPr>
          <w:instrText xml:space="preserve"> PAGEREF _Toc160091790 \h </w:instrText>
        </w:r>
        <w:r w:rsidR="00256C7D">
          <w:rPr>
            <w:noProof/>
            <w:webHidden/>
          </w:rPr>
        </w:r>
        <w:r w:rsidR="00256C7D">
          <w:rPr>
            <w:noProof/>
            <w:webHidden/>
          </w:rPr>
          <w:fldChar w:fldCharType="separate"/>
        </w:r>
        <w:r w:rsidR="00256C7D">
          <w:rPr>
            <w:noProof/>
            <w:webHidden/>
          </w:rPr>
          <w:t>6</w:t>
        </w:r>
        <w:r w:rsidR="00256C7D">
          <w:rPr>
            <w:noProof/>
            <w:webHidden/>
          </w:rPr>
          <w:fldChar w:fldCharType="end"/>
        </w:r>
      </w:hyperlink>
    </w:p>
    <w:p w:rsidR="00256C7D" w:rsidRDefault="0045176B">
      <w:pPr>
        <w:pStyle w:val="TOC2"/>
        <w:rPr>
          <w:rFonts w:asciiTheme="minorHAnsi" w:eastAsiaTheme="minorEastAsia" w:hAnsiTheme="minorHAnsi" w:cstheme="minorBidi"/>
          <w:noProof/>
          <w:szCs w:val="24"/>
        </w:rPr>
      </w:pPr>
      <w:hyperlink w:anchor="_Toc160091791" w:history="1">
        <w:r w:rsidR="00256C7D" w:rsidRPr="00EE2C91">
          <w:rPr>
            <w:rStyle w:val="afff6"/>
            <w:rFonts w:hAnsi="黑体"/>
            <w:noProof/>
          </w:rPr>
          <w:t>7</w:t>
        </w:r>
        <w:r w:rsidR="00256C7D" w:rsidRPr="00EE2C91">
          <w:rPr>
            <w:rStyle w:val="afff6"/>
            <w:noProof/>
          </w:rPr>
          <w:t xml:space="preserve"> 运行机制</w:t>
        </w:r>
        <w:r w:rsidR="00256C7D">
          <w:rPr>
            <w:noProof/>
            <w:webHidden/>
          </w:rPr>
          <w:tab/>
        </w:r>
        <w:r w:rsidR="00256C7D">
          <w:rPr>
            <w:noProof/>
            <w:webHidden/>
          </w:rPr>
          <w:fldChar w:fldCharType="begin"/>
        </w:r>
        <w:r w:rsidR="00256C7D">
          <w:rPr>
            <w:noProof/>
            <w:webHidden/>
          </w:rPr>
          <w:instrText xml:space="preserve"> PAGEREF _Toc160091791 \h </w:instrText>
        </w:r>
        <w:r w:rsidR="00256C7D">
          <w:rPr>
            <w:noProof/>
            <w:webHidden/>
          </w:rPr>
        </w:r>
        <w:r w:rsidR="00256C7D">
          <w:rPr>
            <w:noProof/>
            <w:webHidden/>
          </w:rPr>
          <w:fldChar w:fldCharType="separate"/>
        </w:r>
        <w:r w:rsidR="00256C7D">
          <w:rPr>
            <w:noProof/>
            <w:webHidden/>
          </w:rPr>
          <w:t>6</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792" w:history="1">
        <w:r w:rsidR="00256C7D" w:rsidRPr="00EE2C91">
          <w:rPr>
            <w:rStyle w:val="afff6"/>
            <w:rFonts w:hAnsi="黑体"/>
            <w:noProof/>
          </w:rPr>
          <w:t>7.1</w:t>
        </w:r>
        <w:r w:rsidR="00256C7D" w:rsidRPr="00EE2C91">
          <w:rPr>
            <w:rStyle w:val="afff6"/>
            <w:noProof/>
          </w:rPr>
          <w:t xml:space="preserve"> 过程和程序</w:t>
        </w:r>
        <w:r w:rsidR="00256C7D">
          <w:rPr>
            <w:noProof/>
            <w:webHidden/>
          </w:rPr>
          <w:tab/>
        </w:r>
        <w:r w:rsidR="00256C7D">
          <w:rPr>
            <w:noProof/>
            <w:webHidden/>
          </w:rPr>
          <w:fldChar w:fldCharType="begin"/>
        </w:r>
        <w:r w:rsidR="00256C7D">
          <w:rPr>
            <w:noProof/>
            <w:webHidden/>
          </w:rPr>
          <w:instrText xml:space="preserve"> PAGEREF _Toc160091792 \h </w:instrText>
        </w:r>
        <w:r w:rsidR="00256C7D">
          <w:rPr>
            <w:noProof/>
            <w:webHidden/>
          </w:rPr>
        </w:r>
        <w:r w:rsidR="00256C7D">
          <w:rPr>
            <w:noProof/>
            <w:webHidden/>
          </w:rPr>
          <w:fldChar w:fldCharType="separate"/>
        </w:r>
        <w:r w:rsidR="00256C7D">
          <w:rPr>
            <w:noProof/>
            <w:webHidden/>
          </w:rPr>
          <w:t>6</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793" w:history="1">
        <w:r w:rsidR="00256C7D" w:rsidRPr="00EE2C91">
          <w:rPr>
            <w:rStyle w:val="afff6"/>
            <w:rFonts w:hAnsi="黑体"/>
            <w:noProof/>
          </w:rPr>
          <w:t>7.2</w:t>
        </w:r>
        <w:r w:rsidR="00256C7D" w:rsidRPr="00EE2C91">
          <w:rPr>
            <w:rStyle w:val="afff6"/>
            <w:noProof/>
          </w:rPr>
          <w:t xml:space="preserve"> 提出疑虑</w:t>
        </w:r>
        <w:r w:rsidR="00256C7D">
          <w:rPr>
            <w:noProof/>
            <w:webHidden/>
          </w:rPr>
          <w:tab/>
        </w:r>
        <w:r w:rsidR="00256C7D">
          <w:rPr>
            <w:noProof/>
            <w:webHidden/>
          </w:rPr>
          <w:fldChar w:fldCharType="begin"/>
        </w:r>
        <w:r w:rsidR="00256C7D">
          <w:rPr>
            <w:noProof/>
            <w:webHidden/>
          </w:rPr>
          <w:instrText xml:space="preserve"> PAGEREF _Toc160091793 \h </w:instrText>
        </w:r>
        <w:r w:rsidR="00256C7D">
          <w:rPr>
            <w:noProof/>
            <w:webHidden/>
          </w:rPr>
        </w:r>
        <w:r w:rsidR="00256C7D">
          <w:rPr>
            <w:noProof/>
            <w:webHidden/>
          </w:rPr>
          <w:fldChar w:fldCharType="separate"/>
        </w:r>
        <w:r w:rsidR="00256C7D">
          <w:rPr>
            <w:noProof/>
            <w:webHidden/>
          </w:rPr>
          <w:t>6</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794" w:history="1">
        <w:r w:rsidR="00256C7D" w:rsidRPr="00EE2C91">
          <w:rPr>
            <w:rStyle w:val="afff6"/>
            <w:rFonts w:hAnsi="黑体"/>
            <w:noProof/>
          </w:rPr>
          <w:t>7.3</w:t>
        </w:r>
        <w:r w:rsidR="00256C7D" w:rsidRPr="00EE2C91">
          <w:rPr>
            <w:rStyle w:val="afff6"/>
            <w:noProof/>
          </w:rPr>
          <w:t xml:space="preserve"> 合规调查</w:t>
        </w:r>
        <w:r w:rsidR="00256C7D">
          <w:rPr>
            <w:noProof/>
            <w:webHidden/>
          </w:rPr>
          <w:tab/>
        </w:r>
        <w:r w:rsidR="00256C7D">
          <w:rPr>
            <w:noProof/>
            <w:webHidden/>
          </w:rPr>
          <w:fldChar w:fldCharType="begin"/>
        </w:r>
        <w:r w:rsidR="00256C7D">
          <w:rPr>
            <w:noProof/>
            <w:webHidden/>
          </w:rPr>
          <w:instrText xml:space="preserve"> PAGEREF _Toc160091794 \h </w:instrText>
        </w:r>
        <w:r w:rsidR="00256C7D">
          <w:rPr>
            <w:noProof/>
            <w:webHidden/>
          </w:rPr>
        </w:r>
        <w:r w:rsidR="00256C7D">
          <w:rPr>
            <w:noProof/>
            <w:webHidden/>
          </w:rPr>
          <w:fldChar w:fldCharType="separate"/>
        </w:r>
        <w:r w:rsidR="00256C7D">
          <w:rPr>
            <w:noProof/>
            <w:webHidden/>
          </w:rPr>
          <w:t>7</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795" w:history="1">
        <w:r w:rsidR="00256C7D" w:rsidRPr="00EE2C91">
          <w:rPr>
            <w:rStyle w:val="afff6"/>
            <w:rFonts w:hAnsi="黑体"/>
            <w:noProof/>
          </w:rPr>
          <w:t>7.4</w:t>
        </w:r>
        <w:r w:rsidR="00256C7D" w:rsidRPr="00EE2C91">
          <w:rPr>
            <w:rStyle w:val="afff6"/>
            <w:noProof/>
          </w:rPr>
          <w:t xml:space="preserve"> 奖惩措施</w:t>
        </w:r>
        <w:r w:rsidR="00256C7D">
          <w:rPr>
            <w:noProof/>
            <w:webHidden/>
          </w:rPr>
          <w:tab/>
        </w:r>
        <w:r w:rsidR="00256C7D">
          <w:rPr>
            <w:noProof/>
            <w:webHidden/>
          </w:rPr>
          <w:fldChar w:fldCharType="begin"/>
        </w:r>
        <w:r w:rsidR="00256C7D">
          <w:rPr>
            <w:noProof/>
            <w:webHidden/>
          </w:rPr>
          <w:instrText xml:space="preserve"> PAGEREF _Toc160091795 \h </w:instrText>
        </w:r>
        <w:r w:rsidR="00256C7D">
          <w:rPr>
            <w:noProof/>
            <w:webHidden/>
          </w:rPr>
        </w:r>
        <w:r w:rsidR="00256C7D">
          <w:rPr>
            <w:noProof/>
            <w:webHidden/>
          </w:rPr>
          <w:fldChar w:fldCharType="separate"/>
        </w:r>
        <w:r w:rsidR="00256C7D">
          <w:rPr>
            <w:noProof/>
            <w:webHidden/>
          </w:rPr>
          <w:t>7</w:t>
        </w:r>
        <w:r w:rsidR="00256C7D">
          <w:rPr>
            <w:noProof/>
            <w:webHidden/>
          </w:rPr>
          <w:fldChar w:fldCharType="end"/>
        </w:r>
      </w:hyperlink>
    </w:p>
    <w:p w:rsidR="00256C7D" w:rsidRDefault="0045176B">
      <w:pPr>
        <w:pStyle w:val="TOC2"/>
        <w:rPr>
          <w:rFonts w:asciiTheme="minorHAnsi" w:eastAsiaTheme="minorEastAsia" w:hAnsiTheme="minorHAnsi" w:cstheme="minorBidi"/>
          <w:noProof/>
          <w:szCs w:val="24"/>
        </w:rPr>
      </w:pPr>
      <w:hyperlink w:anchor="_Toc160091796" w:history="1">
        <w:r w:rsidR="00256C7D" w:rsidRPr="00EE2C91">
          <w:rPr>
            <w:rStyle w:val="afff6"/>
            <w:rFonts w:hAnsi="黑体"/>
            <w:noProof/>
          </w:rPr>
          <w:t>8</w:t>
        </w:r>
        <w:r w:rsidR="00256C7D" w:rsidRPr="00EE2C91">
          <w:rPr>
            <w:rStyle w:val="afff6"/>
            <w:noProof/>
          </w:rPr>
          <w:t xml:space="preserve"> 保障机制</w:t>
        </w:r>
        <w:r w:rsidR="00256C7D">
          <w:rPr>
            <w:noProof/>
            <w:webHidden/>
          </w:rPr>
          <w:tab/>
        </w:r>
        <w:r w:rsidR="00256C7D">
          <w:rPr>
            <w:noProof/>
            <w:webHidden/>
          </w:rPr>
          <w:fldChar w:fldCharType="begin"/>
        </w:r>
        <w:r w:rsidR="00256C7D">
          <w:rPr>
            <w:noProof/>
            <w:webHidden/>
          </w:rPr>
          <w:instrText xml:space="preserve"> PAGEREF _Toc160091796 \h </w:instrText>
        </w:r>
        <w:r w:rsidR="00256C7D">
          <w:rPr>
            <w:noProof/>
            <w:webHidden/>
          </w:rPr>
        </w:r>
        <w:r w:rsidR="00256C7D">
          <w:rPr>
            <w:noProof/>
            <w:webHidden/>
          </w:rPr>
          <w:fldChar w:fldCharType="separate"/>
        </w:r>
        <w:r w:rsidR="00256C7D">
          <w:rPr>
            <w:noProof/>
            <w:webHidden/>
          </w:rPr>
          <w:t>7</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797" w:history="1">
        <w:r w:rsidR="00256C7D" w:rsidRPr="00EE2C91">
          <w:rPr>
            <w:rStyle w:val="afff6"/>
            <w:rFonts w:hAnsi="黑体"/>
            <w:noProof/>
          </w:rPr>
          <w:t>8.1</w:t>
        </w:r>
        <w:r w:rsidR="00256C7D" w:rsidRPr="00EE2C91">
          <w:rPr>
            <w:rStyle w:val="afff6"/>
            <w:noProof/>
          </w:rPr>
          <w:t xml:space="preserve"> 聘用管理</w:t>
        </w:r>
        <w:r w:rsidR="00256C7D">
          <w:rPr>
            <w:noProof/>
            <w:webHidden/>
          </w:rPr>
          <w:tab/>
        </w:r>
        <w:r w:rsidR="00256C7D">
          <w:rPr>
            <w:noProof/>
            <w:webHidden/>
          </w:rPr>
          <w:fldChar w:fldCharType="begin"/>
        </w:r>
        <w:r w:rsidR="00256C7D">
          <w:rPr>
            <w:noProof/>
            <w:webHidden/>
          </w:rPr>
          <w:instrText xml:space="preserve"> PAGEREF _Toc160091797 \h </w:instrText>
        </w:r>
        <w:r w:rsidR="00256C7D">
          <w:rPr>
            <w:noProof/>
            <w:webHidden/>
          </w:rPr>
        </w:r>
        <w:r w:rsidR="00256C7D">
          <w:rPr>
            <w:noProof/>
            <w:webHidden/>
          </w:rPr>
          <w:fldChar w:fldCharType="separate"/>
        </w:r>
        <w:r w:rsidR="00256C7D">
          <w:rPr>
            <w:noProof/>
            <w:webHidden/>
          </w:rPr>
          <w:t>7</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798" w:history="1">
        <w:r w:rsidR="00256C7D" w:rsidRPr="00EE2C91">
          <w:rPr>
            <w:rStyle w:val="afff6"/>
            <w:rFonts w:hAnsi="黑体"/>
            <w:noProof/>
          </w:rPr>
          <w:t>8.2</w:t>
        </w:r>
        <w:r w:rsidR="00256C7D" w:rsidRPr="00EE2C91">
          <w:rPr>
            <w:rStyle w:val="afff6"/>
            <w:noProof/>
          </w:rPr>
          <w:t xml:space="preserve"> 合规培训</w:t>
        </w:r>
        <w:r w:rsidR="00256C7D">
          <w:rPr>
            <w:noProof/>
            <w:webHidden/>
          </w:rPr>
          <w:tab/>
        </w:r>
        <w:r w:rsidR="00256C7D">
          <w:rPr>
            <w:noProof/>
            <w:webHidden/>
          </w:rPr>
          <w:fldChar w:fldCharType="begin"/>
        </w:r>
        <w:r w:rsidR="00256C7D">
          <w:rPr>
            <w:noProof/>
            <w:webHidden/>
          </w:rPr>
          <w:instrText xml:space="preserve"> PAGEREF _Toc160091798 \h </w:instrText>
        </w:r>
        <w:r w:rsidR="00256C7D">
          <w:rPr>
            <w:noProof/>
            <w:webHidden/>
          </w:rPr>
        </w:r>
        <w:r w:rsidR="00256C7D">
          <w:rPr>
            <w:noProof/>
            <w:webHidden/>
          </w:rPr>
          <w:fldChar w:fldCharType="separate"/>
        </w:r>
        <w:r w:rsidR="00256C7D">
          <w:rPr>
            <w:noProof/>
            <w:webHidden/>
          </w:rPr>
          <w:t>7</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799" w:history="1">
        <w:r w:rsidR="00256C7D" w:rsidRPr="00EE2C91">
          <w:rPr>
            <w:rStyle w:val="afff6"/>
            <w:rFonts w:hAnsi="黑体"/>
            <w:noProof/>
          </w:rPr>
          <w:t>8.3</w:t>
        </w:r>
        <w:r w:rsidR="00256C7D" w:rsidRPr="00EE2C91">
          <w:rPr>
            <w:rStyle w:val="afff6"/>
            <w:noProof/>
          </w:rPr>
          <w:t xml:space="preserve"> 合规文化</w:t>
        </w:r>
        <w:r w:rsidR="00256C7D">
          <w:rPr>
            <w:noProof/>
            <w:webHidden/>
          </w:rPr>
          <w:tab/>
        </w:r>
        <w:r w:rsidR="00256C7D">
          <w:rPr>
            <w:noProof/>
            <w:webHidden/>
          </w:rPr>
          <w:fldChar w:fldCharType="begin"/>
        </w:r>
        <w:r w:rsidR="00256C7D">
          <w:rPr>
            <w:noProof/>
            <w:webHidden/>
          </w:rPr>
          <w:instrText xml:space="preserve"> PAGEREF _Toc160091799 \h </w:instrText>
        </w:r>
        <w:r w:rsidR="00256C7D">
          <w:rPr>
            <w:noProof/>
            <w:webHidden/>
          </w:rPr>
        </w:r>
        <w:r w:rsidR="00256C7D">
          <w:rPr>
            <w:noProof/>
            <w:webHidden/>
          </w:rPr>
          <w:fldChar w:fldCharType="separate"/>
        </w:r>
        <w:r w:rsidR="00256C7D">
          <w:rPr>
            <w:noProof/>
            <w:webHidden/>
          </w:rPr>
          <w:t>7</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800" w:history="1">
        <w:r w:rsidR="00256C7D" w:rsidRPr="00EE2C91">
          <w:rPr>
            <w:rStyle w:val="afff6"/>
            <w:rFonts w:hAnsi="黑体"/>
            <w:noProof/>
          </w:rPr>
          <w:t>8.4</w:t>
        </w:r>
        <w:r w:rsidR="00256C7D" w:rsidRPr="00EE2C91">
          <w:rPr>
            <w:rStyle w:val="afff6"/>
            <w:noProof/>
          </w:rPr>
          <w:t xml:space="preserve"> 合规咨询</w:t>
        </w:r>
        <w:r w:rsidR="00256C7D">
          <w:rPr>
            <w:noProof/>
            <w:webHidden/>
          </w:rPr>
          <w:tab/>
        </w:r>
        <w:r w:rsidR="00256C7D">
          <w:rPr>
            <w:noProof/>
            <w:webHidden/>
          </w:rPr>
          <w:fldChar w:fldCharType="begin"/>
        </w:r>
        <w:r w:rsidR="00256C7D">
          <w:rPr>
            <w:noProof/>
            <w:webHidden/>
          </w:rPr>
          <w:instrText xml:space="preserve"> PAGEREF _Toc160091800 \h </w:instrText>
        </w:r>
        <w:r w:rsidR="00256C7D">
          <w:rPr>
            <w:noProof/>
            <w:webHidden/>
          </w:rPr>
        </w:r>
        <w:r w:rsidR="00256C7D">
          <w:rPr>
            <w:noProof/>
            <w:webHidden/>
          </w:rPr>
          <w:fldChar w:fldCharType="separate"/>
        </w:r>
        <w:r w:rsidR="00256C7D">
          <w:rPr>
            <w:noProof/>
            <w:webHidden/>
          </w:rPr>
          <w:t>8</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801" w:history="1">
        <w:r w:rsidR="00256C7D" w:rsidRPr="00EE2C91">
          <w:rPr>
            <w:rStyle w:val="afff6"/>
            <w:rFonts w:hAnsi="黑体"/>
            <w:noProof/>
          </w:rPr>
          <w:t>8.5</w:t>
        </w:r>
        <w:r w:rsidR="00256C7D" w:rsidRPr="00EE2C91">
          <w:rPr>
            <w:rStyle w:val="afff6"/>
            <w:noProof/>
          </w:rPr>
          <w:t xml:space="preserve"> 合规管理信息化建设</w:t>
        </w:r>
        <w:r w:rsidR="00256C7D">
          <w:rPr>
            <w:noProof/>
            <w:webHidden/>
          </w:rPr>
          <w:tab/>
        </w:r>
        <w:r w:rsidR="00256C7D">
          <w:rPr>
            <w:noProof/>
            <w:webHidden/>
          </w:rPr>
          <w:fldChar w:fldCharType="begin"/>
        </w:r>
        <w:r w:rsidR="00256C7D">
          <w:rPr>
            <w:noProof/>
            <w:webHidden/>
          </w:rPr>
          <w:instrText xml:space="preserve"> PAGEREF _Toc160091801 \h </w:instrText>
        </w:r>
        <w:r w:rsidR="00256C7D">
          <w:rPr>
            <w:noProof/>
            <w:webHidden/>
          </w:rPr>
        </w:r>
        <w:r w:rsidR="00256C7D">
          <w:rPr>
            <w:noProof/>
            <w:webHidden/>
          </w:rPr>
          <w:fldChar w:fldCharType="separate"/>
        </w:r>
        <w:r w:rsidR="00256C7D">
          <w:rPr>
            <w:noProof/>
            <w:webHidden/>
          </w:rPr>
          <w:t>8</w:t>
        </w:r>
        <w:r w:rsidR="00256C7D">
          <w:rPr>
            <w:noProof/>
            <w:webHidden/>
          </w:rPr>
          <w:fldChar w:fldCharType="end"/>
        </w:r>
      </w:hyperlink>
    </w:p>
    <w:p w:rsidR="00256C7D" w:rsidRDefault="0045176B">
      <w:pPr>
        <w:pStyle w:val="TOC3"/>
        <w:ind w:firstLine="210"/>
        <w:rPr>
          <w:rFonts w:asciiTheme="minorHAnsi" w:eastAsiaTheme="minorEastAsia" w:hAnsiTheme="minorHAnsi" w:cstheme="minorBidi"/>
          <w:noProof/>
          <w:szCs w:val="24"/>
        </w:rPr>
      </w:pPr>
      <w:hyperlink w:anchor="_Toc160091802" w:history="1">
        <w:r w:rsidR="00256C7D" w:rsidRPr="00EE2C91">
          <w:rPr>
            <w:rStyle w:val="afff6"/>
            <w:rFonts w:hAnsi="黑体"/>
            <w:noProof/>
          </w:rPr>
          <w:t>8.6</w:t>
        </w:r>
        <w:r w:rsidR="00256C7D" w:rsidRPr="00EE2C91">
          <w:rPr>
            <w:rStyle w:val="afff6"/>
            <w:noProof/>
          </w:rPr>
          <w:t xml:space="preserve"> 文件化信息</w:t>
        </w:r>
        <w:r w:rsidR="00256C7D">
          <w:rPr>
            <w:noProof/>
            <w:webHidden/>
          </w:rPr>
          <w:tab/>
        </w:r>
        <w:r w:rsidR="00256C7D">
          <w:rPr>
            <w:noProof/>
            <w:webHidden/>
          </w:rPr>
          <w:fldChar w:fldCharType="begin"/>
        </w:r>
        <w:r w:rsidR="00256C7D">
          <w:rPr>
            <w:noProof/>
            <w:webHidden/>
          </w:rPr>
          <w:instrText xml:space="preserve"> PAGEREF _Toc160091802 \h </w:instrText>
        </w:r>
        <w:r w:rsidR="00256C7D">
          <w:rPr>
            <w:noProof/>
            <w:webHidden/>
          </w:rPr>
        </w:r>
        <w:r w:rsidR="00256C7D">
          <w:rPr>
            <w:noProof/>
            <w:webHidden/>
          </w:rPr>
          <w:fldChar w:fldCharType="separate"/>
        </w:r>
        <w:r w:rsidR="00256C7D">
          <w:rPr>
            <w:noProof/>
            <w:webHidden/>
          </w:rPr>
          <w:t>8</w:t>
        </w:r>
        <w:r w:rsidR="00256C7D">
          <w:rPr>
            <w:noProof/>
            <w:webHidden/>
          </w:rPr>
          <w:fldChar w:fldCharType="end"/>
        </w:r>
      </w:hyperlink>
    </w:p>
    <w:p w:rsidR="00256C7D" w:rsidRDefault="0045176B">
      <w:pPr>
        <w:pStyle w:val="TOC2"/>
        <w:rPr>
          <w:rFonts w:asciiTheme="minorHAnsi" w:eastAsiaTheme="minorEastAsia" w:hAnsiTheme="minorHAnsi" w:cstheme="minorBidi"/>
          <w:noProof/>
          <w:szCs w:val="24"/>
        </w:rPr>
      </w:pPr>
      <w:hyperlink w:anchor="_Toc160091803" w:history="1">
        <w:r w:rsidR="00256C7D" w:rsidRPr="00EE2C91">
          <w:rPr>
            <w:rStyle w:val="afff6"/>
            <w:rFonts w:hAnsi="黑体"/>
            <w:noProof/>
          </w:rPr>
          <w:t>附 录 A</w:t>
        </w:r>
        <w:r w:rsidR="00A67A9E">
          <w:rPr>
            <w:rStyle w:val="afff6"/>
            <w:rFonts w:hAnsi="黑体"/>
            <w:noProof/>
          </w:rPr>
          <w:t xml:space="preserve"> </w:t>
        </w:r>
        <w:r w:rsidR="00A67A9E" w:rsidRPr="00A67A9E">
          <w:rPr>
            <w:rStyle w:val="afff6"/>
            <w:rFonts w:hAnsi="黑体" w:hint="eastAsia"/>
            <w:noProof/>
          </w:rPr>
          <w:t>企业个人信息保护合规义务清单</w:t>
        </w:r>
        <w:r w:rsidR="00256C7D">
          <w:rPr>
            <w:noProof/>
            <w:webHidden/>
          </w:rPr>
          <w:tab/>
        </w:r>
        <w:r w:rsidR="00256C7D">
          <w:rPr>
            <w:noProof/>
            <w:webHidden/>
          </w:rPr>
          <w:fldChar w:fldCharType="begin"/>
        </w:r>
        <w:r w:rsidR="00256C7D">
          <w:rPr>
            <w:noProof/>
            <w:webHidden/>
          </w:rPr>
          <w:instrText xml:space="preserve"> PAGEREF _Toc160091803 \h </w:instrText>
        </w:r>
        <w:r w:rsidR="00256C7D">
          <w:rPr>
            <w:noProof/>
            <w:webHidden/>
          </w:rPr>
        </w:r>
        <w:r w:rsidR="00256C7D">
          <w:rPr>
            <w:noProof/>
            <w:webHidden/>
          </w:rPr>
          <w:fldChar w:fldCharType="separate"/>
        </w:r>
        <w:r w:rsidR="00256C7D">
          <w:rPr>
            <w:noProof/>
            <w:webHidden/>
          </w:rPr>
          <w:t>9</w:t>
        </w:r>
        <w:r w:rsidR="00256C7D">
          <w:rPr>
            <w:noProof/>
            <w:webHidden/>
          </w:rPr>
          <w:fldChar w:fldCharType="end"/>
        </w:r>
      </w:hyperlink>
    </w:p>
    <w:p w:rsidR="00256C7D" w:rsidRDefault="0045176B">
      <w:pPr>
        <w:pStyle w:val="TOC2"/>
        <w:rPr>
          <w:rFonts w:asciiTheme="minorHAnsi" w:eastAsiaTheme="minorEastAsia" w:hAnsiTheme="minorHAnsi" w:cstheme="minorBidi"/>
          <w:noProof/>
          <w:szCs w:val="24"/>
        </w:rPr>
      </w:pPr>
      <w:hyperlink w:anchor="_Toc160091804" w:history="1">
        <w:r w:rsidR="00256C7D" w:rsidRPr="00EE2C91">
          <w:rPr>
            <w:rStyle w:val="afff6"/>
            <w:rFonts w:hAnsi="黑体"/>
            <w:noProof/>
          </w:rPr>
          <w:t>附 录 B</w:t>
        </w:r>
        <w:r w:rsidR="00A67A9E">
          <w:rPr>
            <w:rStyle w:val="afff6"/>
            <w:rFonts w:hAnsi="黑体"/>
            <w:noProof/>
          </w:rPr>
          <w:t xml:space="preserve"> </w:t>
        </w:r>
        <w:r w:rsidR="00A67A9E" w:rsidRPr="00A67A9E">
          <w:rPr>
            <w:rStyle w:val="afff6"/>
            <w:rFonts w:hAnsi="黑体" w:hint="eastAsia"/>
            <w:noProof/>
          </w:rPr>
          <w:t>企业个人信息保护合规义务履行指引</w:t>
        </w:r>
        <w:r w:rsidR="00256C7D">
          <w:rPr>
            <w:noProof/>
            <w:webHidden/>
          </w:rPr>
          <w:tab/>
        </w:r>
        <w:r w:rsidR="00256C7D">
          <w:rPr>
            <w:noProof/>
            <w:webHidden/>
          </w:rPr>
          <w:fldChar w:fldCharType="begin"/>
        </w:r>
        <w:r w:rsidR="00256C7D">
          <w:rPr>
            <w:noProof/>
            <w:webHidden/>
          </w:rPr>
          <w:instrText xml:space="preserve"> PAGEREF _Toc160091804 \h </w:instrText>
        </w:r>
        <w:r w:rsidR="00256C7D">
          <w:rPr>
            <w:noProof/>
            <w:webHidden/>
          </w:rPr>
        </w:r>
        <w:r w:rsidR="00256C7D">
          <w:rPr>
            <w:noProof/>
            <w:webHidden/>
          </w:rPr>
          <w:fldChar w:fldCharType="separate"/>
        </w:r>
        <w:r w:rsidR="00256C7D">
          <w:rPr>
            <w:noProof/>
            <w:webHidden/>
          </w:rPr>
          <w:t>13</w:t>
        </w:r>
        <w:r w:rsidR="00256C7D">
          <w:rPr>
            <w:noProof/>
            <w:webHidden/>
          </w:rPr>
          <w:fldChar w:fldCharType="end"/>
        </w:r>
      </w:hyperlink>
    </w:p>
    <w:p w:rsidR="00E979A0" w:rsidRDefault="00852343">
      <w:pPr>
        <w:pStyle w:val="afff0"/>
        <w:spacing w:line="300" w:lineRule="auto"/>
        <w:ind w:firstLine="420"/>
      </w:pPr>
      <w:r>
        <w:rPr>
          <w:kern w:val="2"/>
          <w:szCs w:val="21"/>
        </w:rPr>
        <w:fldChar w:fldCharType="end"/>
      </w:r>
    </w:p>
    <w:p w:rsidR="00E979A0" w:rsidRDefault="00852343">
      <w:pPr>
        <w:pStyle w:val="affffff8"/>
        <w:spacing w:line="300" w:lineRule="auto"/>
      </w:pPr>
      <w:bookmarkStart w:id="15" w:name="_Toc291502224"/>
      <w:bookmarkStart w:id="16" w:name="_Toc384035955"/>
      <w:bookmarkStart w:id="17" w:name="_Toc384037602"/>
      <w:bookmarkStart w:id="18" w:name="_Toc160091759"/>
      <w:r>
        <w:rPr>
          <w:rFonts w:hint="eastAsia"/>
        </w:rPr>
        <w:lastRenderedPageBreak/>
        <w:t>前</w:t>
      </w:r>
      <w:r w:rsidR="00063E81">
        <w:rPr>
          <w:rFonts w:hint="eastAsia"/>
        </w:rPr>
        <w:t xml:space="preserve"> </w:t>
      </w:r>
      <w:r w:rsidR="00063E81">
        <w:t xml:space="preserve"> </w:t>
      </w:r>
      <w:r>
        <w:rPr>
          <w:rFonts w:hint="eastAsia"/>
        </w:rPr>
        <w:t>言</w:t>
      </w:r>
      <w:bookmarkEnd w:id="11"/>
      <w:bookmarkEnd w:id="12"/>
      <w:bookmarkEnd w:id="15"/>
      <w:bookmarkEnd w:id="16"/>
      <w:bookmarkEnd w:id="17"/>
      <w:bookmarkEnd w:id="18"/>
    </w:p>
    <w:p w:rsidR="00E979A0" w:rsidRDefault="00852343">
      <w:pPr>
        <w:pStyle w:val="afff0"/>
        <w:ind w:firstLine="420"/>
      </w:pPr>
      <w:r>
        <w:rPr>
          <w:rFonts w:hint="eastAsia"/>
        </w:rPr>
        <w:t>本标准按照GB/T 1.1-2009给出的规则起草。</w:t>
      </w:r>
    </w:p>
    <w:p w:rsidR="00E979A0" w:rsidRDefault="00852343">
      <w:pPr>
        <w:pStyle w:val="afff0"/>
        <w:ind w:firstLine="420"/>
      </w:pPr>
      <w:r>
        <w:rPr>
          <w:rFonts w:hint="eastAsia"/>
        </w:rPr>
        <w:t>请注意本文件的某些内容可能涉及专利。本文件的发布机构不承担识别这些专利的责任。</w:t>
      </w:r>
    </w:p>
    <w:p w:rsidR="00E979A0" w:rsidRDefault="00852343">
      <w:pPr>
        <w:ind w:firstLine="420"/>
      </w:pPr>
      <w:r>
        <w:t>本标准由</w:t>
      </w:r>
      <w:r>
        <w:rPr>
          <w:rFonts w:hint="eastAsia"/>
        </w:rPr>
        <w:t>中国互联网协会</w:t>
      </w:r>
      <w:r>
        <w:t>归口。</w:t>
      </w:r>
    </w:p>
    <w:p w:rsidR="00E979A0" w:rsidRDefault="00852343">
      <w:pPr>
        <w:pStyle w:val="afff0"/>
        <w:ind w:firstLine="420"/>
      </w:pPr>
      <w:r>
        <w:rPr>
          <w:rFonts w:hint="eastAsia"/>
        </w:rPr>
        <w:t>本标准主要起草单位：……</w:t>
      </w:r>
    </w:p>
    <w:p w:rsidR="00E979A0" w:rsidRDefault="00852343">
      <w:pPr>
        <w:pStyle w:val="afff0"/>
        <w:ind w:firstLine="420"/>
      </w:pPr>
      <w:r>
        <w:rPr>
          <w:rFonts w:hint="eastAsia"/>
        </w:rPr>
        <w:t>本标准主要起草人：……</w:t>
      </w:r>
    </w:p>
    <w:p w:rsidR="00E979A0" w:rsidRDefault="00E979A0">
      <w:pPr>
        <w:pStyle w:val="afff0"/>
        <w:ind w:firstLine="420"/>
        <w:rPr>
          <w:rFonts w:ascii="黑体" w:hAnsi="黑体"/>
        </w:rPr>
        <w:sectPr w:rsidR="00E979A0" w:rsidSect="0006295E">
          <w:headerReference w:type="default" r:id="rId10"/>
          <w:footerReference w:type="even" r:id="rId11"/>
          <w:footerReference w:type="default" r:id="rId12"/>
          <w:pgSz w:w="11906" w:h="16838"/>
          <w:pgMar w:top="1440" w:right="1800" w:bottom="1440" w:left="1800" w:header="1418" w:footer="1134" w:gutter="0"/>
          <w:pgNumType w:fmt="upperRoman" w:start="1"/>
          <w:cols w:space="720"/>
          <w:formProt w:val="0"/>
          <w:docGrid w:type="lines" w:linePitch="312"/>
        </w:sectPr>
      </w:pPr>
    </w:p>
    <w:p w:rsidR="00E979A0" w:rsidRDefault="00852343">
      <w:pPr>
        <w:pStyle w:val="affffff8"/>
        <w:spacing w:line="300" w:lineRule="auto"/>
      </w:pPr>
      <w:bookmarkStart w:id="19" w:name="_Toc160091760"/>
      <w:r>
        <w:rPr>
          <w:rFonts w:hint="eastAsia"/>
        </w:rPr>
        <w:lastRenderedPageBreak/>
        <w:t>引</w:t>
      </w:r>
      <w:r w:rsidR="00063E81">
        <w:t xml:space="preserve">  </w:t>
      </w:r>
      <w:r>
        <w:rPr>
          <w:rFonts w:hint="eastAsia"/>
        </w:rPr>
        <w:t>言</w:t>
      </w:r>
      <w:bookmarkEnd w:id="19"/>
    </w:p>
    <w:p w:rsidR="00E979A0" w:rsidRDefault="00852343" w:rsidP="00134537">
      <w:pPr>
        <w:ind w:firstLineChars="200" w:firstLine="420"/>
        <w:rPr>
          <w:color w:val="000000"/>
          <w:szCs w:val="21"/>
        </w:rPr>
      </w:pPr>
      <w:r>
        <w:rPr>
          <w:rFonts w:hint="eastAsia"/>
          <w:color w:val="000000"/>
          <w:szCs w:val="21"/>
        </w:rPr>
        <w:t>在大数据、云计算、万物互联的时代，基于数据的应用日益广泛，个人信息保护问题日渐凸显。过度收集、非法买卖个人信息等侵犯个人信息权益的乱象时有发生。为了保护个人信息权益，规范个人信息处理活动，同时促进个人信息合理利用，我国先后颁布了《网络安全法》《民法典》《数据安全法》《个人信息保护法》等法律法规，逐步构建起个人信息保护的基础制度体系。</w:t>
      </w:r>
    </w:p>
    <w:p w:rsidR="00E979A0" w:rsidRDefault="00852343" w:rsidP="00134537">
      <w:pPr>
        <w:ind w:firstLineChars="200" w:firstLine="420"/>
        <w:rPr>
          <w:color w:val="000000"/>
          <w:szCs w:val="21"/>
        </w:rPr>
      </w:pPr>
      <w:r>
        <w:rPr>
          <w:rFonts w:hint="eastAsia"/>
          <w:color w:val="000000"/>
          <w:szCs w:val="21"/>
        </w:rPr>
        <w:t>合规管理是企业积极应对不断变化的内、外部环境，传统与非传统风险的有效途径。有效的企业合规管理体系能够表明企业在经营管理过程中遵守相关法律法规、政府监管要求、行业守则、良好的治理标准、社会一般道德和对期望的承诺。为全面遵守个人信息保护法律和政策要求，提升个人信息保护水平，助力企业高质量全面发展，根据《个人信息保护法》《合规管理体系</w:t>
      </w:r>
      <w:r>
        <w:rPr>
          <w:rFonts w:hint="eastAsia"/>
          <w:color w:val="000000"/>
          <w:szCs w:val="21"/>
        </w:rPr>
        <w:t xml:space="preserve"> </w:t>
      </w:r>
      <w:r>
        <w:rPr>
          <w:rFonts w:hint="eastAsia"/>
          <w:color w:val="000000"/>
          <w:szCs w:val="21"/>
        </w:rPr>
        <w:t>要求及使用指南》及相关法律法规、标准，制定本文件。</w:t>
      </w:r>
    </w:p>
    <w:p w:rsidR="00E979A0" w:rsidRDefault="00852343" w:rsidP="00134537">
      <w:pPr>
        <w:ind w:firstLineChars="200" w:firstLine="420"/>
        <w:rPr>
          <w:color w:val="000000"/>
          <w:szCs w:val="21"/>
        </w:rPr>
        <w:sectPr w:rsidR="00E979A0" w:rsidSect="0006295E">
          <w:pgSz w:w="11906" w:h="16838"/>
          <w:pgMar w:top="1440" w:right="1800" w:bottom="1440" w:left="1800" w:header="1418" w:footer="1134" w:gutter="0"/>
          <w:pgNumType w:fmt="upperRoman"/>
          <w:cols w:space="720"/>
          <w:formProt w:val="0"/>
          <w:docGrid w:type="lines" w:linePitch="312"/>
        </w:sectPr>
      </w:pPr>
      <w:r>
        <w:rPr>
          <w:rFonts w:hint="eastAsia"/>
          <w:color w:val="000000"/>
          <w:szCs w:val="21"/>
        </w:rPr>
        <w:t>本文件旨在从企业合规管理的角度细化并落实个人信息保护的义务和要求，</w:t>
      </w:r>
      <w:r w:rsidR="00BD0801">
        <w:rPr>
          <w:rFonts w:hint="eastAsia"/>
          <w:color w:val="000000"/>
          <w:szCs w:val="21"/>
        </w:rPr>
        <w:t>助力</w:t>
      </w:r>
      <w:r>
        <w:rPr>
          <w:rFonts w:hint="eastAsia"/>
          <w:color w:val="000000"/>
          <w:szCs w:val="21"/>
        </w:rPr>
        <w:t>企业开展个人信息保护合规管理工作。</w:t>
      </w:r>
    </w:p>
    <w:p w:rsidR="00E979A0" w:rsidRPr="006470C5" w:rsidRDefault="00852343" w:rsidP="000D605C">
      <w:pPr>
        <w:pStyle w:val="afffb"/>
        <w:ind w:right="420"/>
        <w:jc w:val="center"/>
      </w:pPr>
      <w:r>
        <w:rPr>
          <w:rFonts w:hint="eastAsia"/>
          <w:sz w:val="32"/>
          <w:szCs w:val="32"/>
        </w:rPr>
        <w:lastRenderedPageBreak/>
        <w:t xml:space="preserve">企业个人信息保护合规管理体系 </w:t>
      </w:r>
      <w:r w:rsidR="006470C5">
        <w:rPr>
          <w:rFonts w:hint="eastAsia"/>
          <w:sz w:val="32"/>
          <w:szCs w:val="32"/>
        </w:rPr>
        <w:t>指南</w:t>
      </w:r>
    </w:p>
    <w:p w:rsidR="005D6BBA" w:rsidRPr="005D6BBA" w:rsidRDefault="005D6BBA" w:rsidP="000D605C">
      <w:pPr>
        <w:pStyle w:val="afffc"/>
        <w:numPr>
          <w:ilvl w:val="0"/>
          <w:numId w:val="1"/>
        </w:numPr>
        <w:spacing w:before="312" w:after="312"/>
      </w:pPr>
      <w:bookmarkStart w:id="20" w:name="_Toc25003052"/>
      <w:bookmarkStart w:id="21" w:name="_Toc89162728"/>
      <w:bookmarkStart w:id="22" w:name="_Toc160091761"/>
      <w:r w:rsidRPr="008129BB">
        <w:rPr>
          <w:rFonts w:hint="eastAsia"/>
        </w:rPr>
        <w:t>范围</w:t>
      </w:r>
      <w:bookmarkEnd w:id="20"/>
      <w:bookmarkEnd w:id="21"/>
      <w:bookmarkEnd w:id="22"/>
    </w:p>
    <w:p w:rsidR="00E979A0" w:rsidRDefault="00852343">
      <w:pPr>
        <w:pStyle w:val="afff0"/>
        <w:ind w:firstLine="420"/>
        <w:rPr>
          <w:rFonts w:cs="TimesNewRoman"/>
          <w:color w:val="000000"/>
        </w:rPr>
      </w:pPr>
      <w:r>
        <w:rPr>
          <w:rFonts w:cs="TimesNewRoman" w:hint="eastAsia"/>
          <w:color w:val="000000"/>
        </w:rPr>
        <w:t>本文件规定了企业建立、实施、评估、维护及改进个人信息保护合规管理体系的总体</w:t>
      </w:r>
      <w:r w:rsidR="006470C5">
        <w:rPr>
          <w:rFonts w:cs="TimesNewRoman" w:hint="eastAsia"/>
          <w:color w:val="000000"/>
        </w:rPr>
        <w:t>指南</w:t>
      </w:r>
      <w:r>
        <w:rPr>
          <w:rFonts w:cs="TimesNewRoman" w:hint="eastAsia"/>
          <w:color w:val="000000"/>
        </w:rPr>
        <w:t>。</w:t>
      </w:r>
    </w:p>
    <w:p w:rsidR="00E979A0" w:rsidRDefault="00852343">
      <w:pPr>
        <w:pStyle w:val="afff0"/>
        <w:ind w:firstLine="420"/>
        <w:rPr>
          <w:rFonts w:cs="TimesNewRoman"/>
          <w:color w:val="000000"/>
        </w:rPr>
      </w:pPr>
      <w:r>
        <w:rPr>
          <w:rFonts w:cs="TimesNewRoman" w:hint="eastAsia"/>
          <w:color w:val="000000"/>
        </w:rPr>
        <w:t>本文件适用于开展个人信息保护合规管理相关工作的企业。</w:t>
      </w:r>
    </w:p>
    <w:p w:rsidR="00E979A0" w:rsidRDefault="00852343" w:rsidP="000D605C">
      <w:pPr>
        <w:pStyle w:val="afffc"/>
        <w:numPr>
          <w:ilvl w:val="0"/>
          <w:numId w:val="1"/>
        </w:numPr>
        <w:spacing w:before="312" w:after="312"/>
      </w:pPr>
      <w:bookmarkStart w:id="23" w:name="_Toc329076272"/>
      <w:bookmarkStart w:id="24" w:name="_Toc328408846"/>
      <w:bookmarkStart w:id="25" w:name="_Toc329786029"/>
      <w:bookmarkStart w:id="26" w:name="_Toc329077960"/>
      <w:bookmarkStart w:id="27" w:name="_Toc328406071"/>
      <w:bookmarkStart w:id="28" w:name="_Toc329093549"/>
      <w:bookmarkStart w:id="29" w:name="_Toc335309678"/>
      <w:bookmarkStart w:id="30" w:name="_Toc335747815"/>
      <w:bookmarkStart w:id="31" w:name="_Toc160091762"/>
      <w:r>
        <w:rPr>
          <w:rFonts w:hint="eastAsia"/>
        </w:rPr>
        <w:t>规范性引用文件</w:t>
      </w:r>
      <w:bookmarkEnd w:id="23"/>
      <w:bookmarkEnd w:id="24"/>
      <w:bookmarkEnd w:id="25"/>
      <w:bookmarkEnd w:id="26"/>
      <w:bookmarkEnd w:id="27"/>
      <w:bookmarkEnd w:id="28"/>
      <w:bookmarkEnd w:id="29"/>
      <w:bookmarkEnd w:id="30"/>
      <w:bookmarkEnd w:id="31"/>
    </w:p>
    <w:p w:rsidR="00E979A0" w:rsidRDefault="00852343">
      <w:pPr>
        <w:pStyle w:val="afff0"/>
        <w:ind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rsidR="00E979A0" w:rsidRDefault="00852343">
      <w:pPr>
        <w:pStyle w:val="afff0"/>
        <w:ind w:firstLine="420"/>
      </w:pPr>
      <w:r>
        <w:rPr>
          <w:rFonts w:hint="eastAsia"/>
        </w:rPr>
        <w:t>GB/T 35770-2022/ISO 37301:2021 合规管理体系 要求及使用指南</w:t>
      </w:r>
    </w:p>
    <w:p w:rsidR="00E979A0" w:rsidRDefault="00852343">
      <w:pPr>
        <w:pStyle w:val="afff0"/>
        <w:ind w:firstLine="420"/>
      </w:pPr>
      <w:r>
        <w:t xml:space="preserve">T/ISC 0023-2023 </w:t>
      </w:r>
      <w:r>
        <w:rPr>
          <w:rFonts w:hint="eastAsia"/>
        </w:rPr>
        <w:t>信息通信及互联网行业企业合规管理体系 指南</w:t>
      </w:r>
    </w:p>
    <w:p w:rsidR="00E979A0" w:rsidRDefault="00852343" w:rsidP="000D605C">
      <w:pPr>
        <w:pStyle w:val="afffc"/>
        <w:numPr>
          <w:ilvl w:val="0"/>
          <w:numId w:val="1"/>
        </w:numPr>
        <w:spacing w:before="312" w:after="312"/>
      </w:pPr>
      <w:bookmarkStart w:id="32" w:name="_Toc328406072"/>
      <w:bookmarkStart w:id="33" w:name="_Toc279655211"/>
      <w:bookmarkStart w:id="34" w:name="_Toc279990359"/>
      <w:bookmarkStart w:id="35" w:name="_Toc300386318"/>
      <w:bookmarkStart w:id="36" w:name="_Toc318901465"/>
      <w:bookmarkStart w:id="37" w:name="_Toc279480735"/>
      <w:bookmarkStart w:id="38" w:name="_Toc279655370"/>
      <w:bookmarkStart w:id="39" w:name="_Toc321667586"/>
      <w:bookmarkStart w:id="40" w:name="_Toc279654479"/>
      <w:bookmarkStart w:id="41" w:name="_Toc318901732"/>
      <w:bookmarkStart w:id="42" w:name="_Toc293414353"/>
      <w:bookmarkStart w:id="43" w:name="_Toc300384325"/>
      <w:bookmarkStart w:id="44" w:name="_Toc329076273"/>
      <w:bookmarkStart w:id="45" w:name="_Toc328408847"/>
      <w:bookmarkStart w:id="46" w:name="_Toc293413956"/>
      <w:bookmarkStart w:id="47" w:name="_Toc329786030"/>
      <w:bookmarkStart w:id="48" w:name="_Toc329093550"/>
      <w:bookmarkStart w:id="49" w:name="_Toc335747816"/>
      <w:bookmarkStart w:id="50" w:name="_Toc329077961"/>
      <w:bookmarkStart w:id="51" w:name="_Toc335309679"/>
      <w:bookmarkStart w:id="52" w:name="_Toc160091763"/>
      <w:bookmarkEnd w:id="32"/>
      <w:r>
        <w:rPr>
          <w:rFonts w:hint="eastAsia"/>
        </w:rPr>
        <w:t>术语和定义</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E979A0" w:rsidRDefault="00852343">
      <w:pPr>
        <w:pStyle w:val="afff0"/>
        <w:ind w:firstLine="420"/>
        <w:rPr>
          <w:rFonts w:ascii="Times New Roman"/>
        </w:rPr>
      </w:pPr>
      <w:bookmarkStart w:id="53" w:name="_Toc510550205"/>
      <w:bookmarkStart w:id="54" w:name="_Toc26320"/>
      <w:bookmarkEnd w:id="13"/>
      <w:r>
        <w:rPr>
          <w:rFonts w:ascii="Times New Roman"/>
        </w:rPr>
        <w:t>下列术语和定义适用于本文件。</w:t>
      </w:r>
      <w:bookmarkEnd w:id="53"/>
      <w:bookmarkEnd w:id="54"/>
    </w:p>
    <w:p w:rsidR="00E979A0" w:rsidRDefault="00E979A0" w:rsidP="005D54AE">
      <w:pPr>
        <w:pStyle w:val="afff9"/>
        <w:numPr>
          <w:ilvl w:val="1"/>
          <w:numId w:val="1"/>
        </w:numPr>
        <w:spacing w:before="156" w:after="156"/>
        <w:ind w:left="0"/>
        <w:rPr>
          <w:rFonts w:ascii="Times New Roman"/>
        </w:rPr>
      </w:pPr>
      <w:bookmarkStart w:id="55" w:name="_Toc520302762"/>
      <w:bookmarkStart w:id="56" w:name="_Toc522227353"/>
      <w:bookmarkStart w:id="57" w:name="_Toc7952756"/>
      <w:bookmarkStart w:id="58" w:name="_Toc25604364"/>
      <w:bookmarkStart w:id="59" w:name="_Toc531093946"/>
      <w:bookmarkStart w:id="60" w:name="_Toc523299409"/>
      <w:bookmarkStart w:id="61" w:name="_Toc23428677"/>
      <w:bookmarkStart w:id="62" w:name="_Toc159253469"/>
      <w:bookmarkStart w:id="63" w:name="_Toc159313255"/>
      <w:bookmarkStart w:id="64" w:name="_Toc160001745"/>
      <w:bookmarkStart w:id="65" w:name="_Toc160091764"/>
      <w:bookmarkEnd w:id="55"/>
      <w:bookmarkEnd w:id="56"/>
      <w:bookmarkEnd w:id="57"/>
      <w:bookmarkEnd w:id="58"/>
      <w:bookmarkEnd w:id="59"/>
      <w:bookmarkEnd w:id="60"/>
      <w:bookmarkEnd w:id="61"/>
      <w:bookmarkEnd w:id="62"/>
      <w:bookmarkEnd w:id="63"/>
      <w:bookmarkEnd w:id="64"/>
      <w:bookmarkEnd w:id="65"/>
    </w:p>
    <w:p w:rsidR="00E979A0" w:rsidRPr="005D54AE" w:rsidRDefault="00852343" w:rsidP="005D54AE">
      <w:pPr>
        <w:spacing w:beforeLines="50" w:before="156" w:afterLines="50" w:after="156"/>
        <w:ind w:firstLineChars="200" w:firstLine="420"/>
        <w:outlineLvl w:val="2"/>
        <w:rPr>
          <w:rFonts w:eastAsia="黑体"/>
          <w:bCs/>
        </w:rPr>
      </w:pPr>
      <w:bookmarkStart w:id="66" w:name="_Toc159253470"/>
      <w:bookmarkStart w:id="67" w:name="_Toc159313256"/>
      <w:bookmarkStart w:id="68" w:name="_Toc160001746"/>
      <w:bookmarkStart w:id="69" w:name="_Toc160017957"/>
      <w:bookmarkStart w:id="70" w:name="_Toc160091765"/>
      <w:r w:rsidRPr="005D54AE">
        <w:rPr>
          <w:rFonts w:eastAsia="黑体" w:hint="eastAsia"/>
          <w:bCs/>
        </w:rPr>
        <w:t>合规</w:t>
      </w:r>
      <w:r w:rsidRPr="005D54AE">
        <w:rPr>
          <w:rFonts w:eastAsia="黑体" w:hint="eastAsia"/>
          <w:bCs/>
        </w:rPr>
        <w:t xml:space="preserve"> </w:t>
      </w:r>
      <w:r w:rsidRPr="005D54AE">
        <w:rPr>
          <w:rFonts w:eastAsia="黑体" w:hint="eastAsia"/>
          <w:b/>
          <w:bCs/>
        </w:rPr>
        <w:t>compliance</w:t>
      </w:r>
      <w:bookmarkEnd w:id="66"/>
      <w:bookmarkEnd w:id="67"/>
      <w:bookmarkEnd w:id="68"/>
      <w:bookmarkEnd w:id="69"/>
      <w:bookmarkEnd w:id="70"/>
    </w:p>
    <w:p w:rsidR="00E979A0" w:rsidRDefault="00852343">
      <w:pPr>
        <w:pStyle w:val="afff0"/>
        <w:ind w:firstLine="420"/>
      </w:pPr>
      <w:r>
        <w:rPr>
          <w:rFonts w:hint="eastAsia"/>
        </w:rPr>
        <w:t>履行组织的全部合规义务。</w:t>
      </w:r>
    </w:p>
    <w:p w:rsidR="00E979A0" w:rsidRDefault="00852343">
      <w:pPr>
        <w:pStyle w:val="afff0"/>
        <w:ind w:firstLine="420"/>
      </w:pPr>
      <w:r>
        <w:rPr>
          <w:rFonts w:hint="eastAsia"/>
        </w:rPr>
        <w:t>[来源：GB/T 35770-2022/ISO 37301:2021, 3.26]</w:t>
      </w:r>
    </w:p>
    <w:p w:rsidR="00E979A0" w:rsidRDefault="00E979A0" w:rsidP="006F4D7D">
      <w:pPr>
        <w:pStyle w:val="afff9"/>
        <w:numPr>
          <w:ilvl w:val="1"/>
          <w:numId w:val="1"/>
        </w:numPr>
        <w:spacing w:before="156" w:after="156"/>
        <w:ind w:left="0"/>
      </w:pPr>
      <w:bookmarkStart w:id="71" w:name="_Toc23428679"/>
      <w:bookmarkStart w:id="72" w:name="_Toc25604366"/>
      <w:bookmarkStart w:id="73" w:name="_Toc159253471"/>
      <w:bookmarkStart w:id="74" w:name="_Toc159313257"/>
      <w:bookmarkStart w:id="75" w:name="_Toc160001747"/>
      <w:bookmarkStart w:id="76" w:name="_Toc160017958"/>
      <w:bookmarkStart w:id="77" w:name="_Toc160091766"/>
      <w:bookmarkStart w:id="78" w:name="_Toc184616293"/>
      <w:bookmarkStart w:id="79" w:name="_Toc185338803"/>
      <w:bookmarkStart w:id="80" w:name="_Toc521338751"/>
      <w:bookmarkStart w:id="81" w:name="_Toc185329765"/>
      <w:bookmarkStart w:id="82" w:name="_Toc182024015"/>
      <w:bookmarkStart w:id="83" w:name="_Toc185082313"/>
      <w:bookmarkStart w:id="84" w:name="_Toc185321873"/>
      <w:bookmarkStart w:id="85" w:name="_Toc521340705"/>
      <w:bookmarkEnd w:id="71"/>
      <w:bookmarkEnd w:id="72"/>
      <w:bookmarkEnd w:id="73"/>
      <w:bookmarkEnd w:id="74"/>
      <w:bookmarkEnd w:id="75"/>
      <w:bookmarkEnd w:id="76"/>
      <w:bookmarkEnd w:id="77"/>
    </w:p>
    <w:p w:rsidR="00E979A0" w:rsidRDefault="00852343" w:rsidP="006F4D7D">
      <w:pPr>
        <w:spacing w:beforeLines="50" w:before="156" w:afterLines="50" w:after="156"/>
        <w:ind w:firstLineChars="200" w:firstLine="420"/>
        <w:outlineLvl w:val="2"/>
        <w:rPr>
          <w:rFonts w:ascii="黑体" w:eastAsia="黑体"/>
        </w:rPr>
      </w:pPr>
      <w:bookmarkStart w:id="86" w:name="_Toc159253472"/>
      <w:bookmarkStart w:id="87" w:name="_Toc159313258"/>
      <w:bookmarkStart w:id="88" w:name="_Toc160001748"/>
      <w:bookmarkStart w:id="89" w:name="_Toc160017959"/>
      <w:bookmarkStart w:id="90" w:name="_Toc160091767"/>
      <w:bookmarkEnd w:id="78"/>
      <w:bookmarkEnd w:id="79"/>
      <w:bookmarkEnd w:id="80"/>
      <w:bookmarkEnd w:id="81"/>
      <w:bookmarkEnd w:id="82"/>
      <w:bookmarkEnd w:id="83"/>
      <w:bookmarkEnd w:id="84"/>
      <w:bookmarkEnd w:id="85"/>
      <w:r w:rsidRPr="006F4D7D">
        <w:rPr>
          <w:rFonts w:eastAsia="黑体" w:hint="eastAsia"/>
          <w:bCs/>
        </w:rPr>
        <w:t>合规义务</w:t>
      </w:r>
      <w:r>
        <w:rPr>
          <w:rFonts w:ascii="黑体" w:eastAsia="黑体" w:hint="eastAsia"/>
        </w:rPr>
        <w:t xml:space="preserve"> </w:t>
      </w:r>
      <w:r w:rsidRPr="006F4D7D">
        <w:rPr>
          <w:rFonts w:eastAsia="黑体" w:hint="eastAsia"/>
          <w:b/>
          <w:bCs/>
        </w:rPr>
        <w:t>compliance obligations</w:t>
      </w:r>
      <w:bookmarkEnd w:id="86"/>
      <w:bookmarkEnd w:id="87"/>
      <w:bookmarkEnd w:id="88"/>
      <w:bookmarkEnd w:id="89"/>
      <w:bookmarkEnd w:id="90"/>
    </w:p>
    <w:p w:rsidR="00E979A0" w:rsidRDefault="00852343">
      <w:pPr>
        <w:pStyle w:val="afff0"/>
        <w:ind w:firstLine="420"/>
      </w:pPr>
      <w:r>
        <w:rPr>
          <w:rFonts w:hint="eastAsia"/>
        </w:rPr>
        <w:t>组织强制性地必须遵守的要求，以及组织自愿选择遵守的要求。</w:t>
      </w:r>
    </w:p>
    <w:p w:rsidR="00E979A0" w:rsidRDefault="00852343">
      <w:pPr>
        <w:pStyle w:val="afff0"/>
        <w:ind w:firstLine="420"/>
      </w:pPr>
      <w:r>
        <w:rPr>
          <w:rFonts w:hint="eastAsia"/>
        </w:rPr>
        <w:t>[来源：GB/T 35770-2022/ISO 37301:2021, 3.25]</w:t>
      </w:r>
    </w:p>
    <w:p w:rsidR="00E979A0" w:rsidRDefault="00E979A0" w:rsidP="006F4D7D">
      <w:pPr>
        <w:pStyle w:val="afff9"/>
        <w:numPr>
          <w:ilvl w:val="1"/>
          <w:numId w:val="1"/>
        </w:numPr>
        <w:spacing w:before="156" w:after="156"/>
        <w:ind w:left="0"/>
      </w:pPr>
      <w:bookmarkStart w:id="91" w:name="_Toc159253473"/>
      <w:bookmarkStart w:id="92" w:name="_Toc159313259"/>
      <w:bookmarkStart w:id="93" w:name="_Toc160001749"/>
      <w:bookmarkStart w:id="94" w:name="_Toc160017960"/>
      <w:bookmarkStart w:id="95" w:name="_Toc160091768"/>
      <w:bookmarkEnd w:id="91"/>
      <w:bookmarkEnd w:id="92"/>
      <w:bookmarkEnd w:id="93"/>
      <w:bookmarkEnd w:id="94"/>
      <w:bookmarkEnd w:id="95"/>
    </w:p>
    <w:p w:rsidR="00E979A0" w:rsidRDefault="00852343" w:rsidP="006F4D7D">
      <w:pPr>
        <w:spacing w:beforeLines="50" w:before="156" w:afterLines="50" w:after="156"/>
        <w:ind w:firstLineChars="200" w:firstLine="420"/>
        <w:outlineLvl w:val="2"/>
        <w:rPr>
          <w:rFonts w:ascii="黑体" w:eastAsia="黑体"/>
        </w:rPr>
      </w:pPr>
      <w:bookmarkStart w:id="96" w:name="_Toc159253474"/>
      <w:bookmarkStart w:id="97" w:name="_Toc159313260"/>
      <w:bookmarkStart w:id="98" w:name="_Toc160001750"/>
      <w:bookmarkStart w:id="99" w:name="_Toc160017961"/>
      <w:bookmarkStart w:id="100" w:name="_Toc160091769"/>
      <w:r w:rsidRPr="006F4D7D">
        <w:rPr>
          <w:rFonts w:eastAsia="黑体" w:hint="eastAsia"/>
          <w:bCs/>
        </w:rPr>
        <w:t>合规风险</w:t>
      </w:r>
      <w:r>
        <w:rPr>
          <w:rFonts w:ascii="黑体" w:eastAsia="黑体" w:hint="eastAsia"/>
        </w:rPr>
        <w:t xml:space="preserve"> </w:t>
      </w:r>
      <w:r w:rsidRPr="006F4D7D">
        <w:rPr>
          <w:rFonts w:eastAsia="黑体" w:hint="eastAsia"/>
          <w:b/>
          <w:bCs/>
        </w:rPr>
        <w:t>compliance risk</w:t>
      </w:r>
      <w:bookmarkEnd w:id="96"/>
      <w:bookmarkEnd w:id="97"/>
      <w:bookmarkEnd w:id="98"/>
      <w:bookmarkEnd w:id="99"/>
      <w:bookmarkEnd w:id="100"/>
    </w:p>
    <w:p w:rsidR="00E979A0" w:rsidRDefault="00852343">
      <w:pPr>
        <w:pStyle w:val="afff0"/>
        <w:ind w:firstLine="420"/>
      </w:pPr>
      <w:r>
        <w:rPr>
          <w:rFonts w:hint="eastAsia"/>
        </w:rPr>
        <w:t>因未遵守组织合规义务而发生不合规的可能性及其后果。</w:t>
      </w:r>
    </w:p>
    <w:p w:rsidR="00E979A0" w:rsidRDefault="00852343">
      <w:pPr>
        <w:pStyle w:val="afff0"/>
        <w:ind w:firstLine="420"/>
      </w:pPr>
      <w:r>
        <w:rPr>
          <w:rFonts w:hint="eastAsia"/>
        </w:rPr>
        <w:t>[来源：GB/T 35770-2022/ISO 37301:2021, 3.</w:t>
      </w:r>
      <w:r>
        <w:t>24</w:t>
      </w:r>
      <w:r>
        <w:rPr>
          <w:rFonts w:hint="eastAsia"/>
        </w:rPr>
        <w:t>]</w:t>
      </w:r>
    </w:p>
    <w:p w:rsidR="00E979A0" w:rsidRDefault="00E979A0" w:rsidP="006F4D7D">
      <w:pPr>
        <w:pStyle w:val="afff9"/>
        <w:numPr>
          <w:ilvl w:val="1"/>
          <w:numId w:val="1"/>
        </w:numPr>
        <w:spacing w:before="156" w:after="156"/>
        <w:ind w:left="0"/>
      </w:pPr>
      <w:bookmarkStart w:id="101" w:name="_Toc159253475"/>
      <w:bookmarkStart w:id="102" w:name="_Toc159313261"/>
      <w:bookmarkStart w:id="103" w:name="_Toc160001751"/>
      <w:bookmarkStart w:id="104" w:name="_Toc160017962"/>
      <w:bookmarkStart w:id="105" w:name="_Toc160091770"/>
      <w:bookmarkEnd w:id="101"/>
      <w:bookmarkEnd w:id="102"/>
      <w:bookmarkEnd w:id="103"/>
      <w:bookmarkEnd w:id="104"/>
      <w:bookmarkEnd w:id="105"/>
    </w:p>
    <w:p w:rsidR="00E979A0" w:rsidRDefault="00852343" w:rsidP="006F4D7D">
      <w:pPr>
        <w:spacing w:beforeLines="50" w:before="156" w:afterLines="50" w:after="156"/>
        <w:ind w:firstLineChars="200" w:firstLine="420"/>
        <w:outlineLvl w:val="2"/>
        <w:rPr>
          <w:rFonts w:ascii="黑体" w:eastAsia="黑体"/>
        </w:rPr>
      </w:pPr>
      <w:bookmarkStart w:id="106" w:name="_Toc159253476"/>
      <w:bookmarkStart w:id="107" w:name="_Toc159313262"/>
      <w:bookmarkStart w:id="108" w:name="_Toc160001752"/>
      <w:bookmarkStart w:id="109" w:name="_Toc160017963"/>
      <w:bookmarkStart w:id="110" w:name="_Toc160091771"/>
      <w:r w:rsidRPr="006F4D7D">
        <w:rPr>
          <w:rFonts w:eastAsia="黑体" w:hint="eastAsia"/>
          <w:bCs/>
        </w:rPr>
        <w:t>合规管理</w:t>
      </w:r>
      <w:r>
        <w:rPr>
          <w:rFonts w:ascii="黑体" w:eastAsia="黑体" w:hint="eastAsia"/>
        </w:rPr>
        <w:t xml:space="preserve"> </w:t>
      </w:r>
      <w:r w:rsidRPr="006F4D7D">
        <w:rPr>
          <w:rFonts w:eastAsia="黑体" w:hint="eastAsia"/>
          <w:b/>
          <w:bCs/>
        </w:rPr>
        <w:t>compliance management</w:t>
      </w:r>
      <w:bookmarkEnd w:id="106"/>
      <w:bookmarkEnd w:id="107"/>
      <w:bookmarkEnd w:id="108"/>
      <w:bookmarkEnd w:id="109"/>
      <w:bookmarkEnd w:id="110"/>
    </w:p>
    <w:p w:rsidR="00E979A0" w:rsidRDefault="00852343">
      <w:pPr>
        <w:pStyle w:val="afff0"/>
        <w:ind w:firstLine="420"/>
      </w:pPr>
      <w:r>
        <w:rPr>
          <w:rFonts w:hint="eastAsia"/>
        </w:rPr>
        <w:t>以有效防控合规风险为目的，开展包括体系构建、制度制定、风险识别、合规审查、风险应对、责任追究、考核评价、合规培训等有组织、有计划的管理活动。</w:t>
      </w:r>
    </w:p>
    <w:p w:rsidR="005D54AE" w:rsidRDefault="00852343" w:rsidP="00FC4C54">
      <w:pPr>
        <w:pStyle w:val="afff0"/>
        <w:ind w:firstLine="420"/>
      </w:pPr>
      <w:r>
        <w:rPr>
          <w:rFonts w:hint="eastAsia"/>
        </w:rPr>
        <w:t>[来源：</w:t>
      </w:r>
      <w:r>
        <w:t>T/ISC 0023-2023</w:t>
      </w:r>
      <w:r>
        <w:rPr>
          <w:rFonts w:hint="eastAsia"/>
        </w:rPr>
        <w:t>, 3.</w:t>
      </w:r>
      <w:r>
        <w:t>3</w:t>
      </w:r>
      <w:r>
        <w:rPr>
          <w:rFonts w:hint="eastAsia"/>
        </w:rPr>
        <w:t>]</w:t>
      </w:r>
    </w:p>
    <w:p w:rsidR="006F4D7D" w:rsidRDefault="006F4D7D" w:rsidP="006F4D7D">
      <w:pPr>
        <w:pStyle w:val="afff9"/>
        <w:numPr>
          <w:ilvl w:val="1"/>
          <w:numId w:val="1"/>
        </w:numPr>
        <w:spacing w:before="156" w:after="156"/>
        <w:ind w:left="0"/>
      </w:pPr>
      <w:bookmarkStart w:id="111" w:name="_Toc159253477"/>
      <w:bookmarkStart w:id="112" w:name="_Toc159313263"/>
      <w:bookmarkStart w:id="113" w:name="_Toc160001753"/>
      <w:bookmarkStart w:id="114" w:name="_Toc160017964"/>
      <w:bookmarkStart w:id="115" w:name="_Toc160091772"/>
      <w:bookmarkEnd w:id="111"/>
      <w:bookmarkEnd w:id="112"/>
      <w:bookmarkEnd w:id="113"/>
      <w:bookmarkEnd w:id="114"/>
      <w:bookmarkEnd w:id="115"/>
    </w:p>
    <w:p w:rsidR="005D54AE" w:rsidRDefault="005D54AE" w:rsidP="006F4D7D">
      <w:pPr>
        <w:spacing w:beforeLines="50" w:before="156" w:afterLines="50" w:after="156"/>
        <w:ind w:firstLineChars="200" w:firstLine="420"/>
        <w:outlineLvl w:val="2"/>
      </w:pPr>
      <w:bookmarkStart w:id="116" w:name="_Toc159253478"/>
      <w:bookmarkStart w:id="117" w:name="_Toc159313264"/>
      <w:bookmarkStart w:id="118" w:name="_Toc160001754"/>
      <w:bookmarkStart w:id="119" w:name="_Toc160017965"/>
      <w:bookmarkStart w:id="120" w:name="_Toc160091773"/>
      <w:r w:rsidRPr="003324AF">
        <w:rPr>
          <w:rFonts w:eastAsia="黑体" w:hint="eastAsia"/>
          <w:bCs/>
        </w:rPr>
        <w:t>个人信息保护影响评估</w:t>
      </w:r>
      <w:bookmarkEnd w:id="116"/>
      <w:bookmarkEnd w:id="117"/>
      <w:r w:rsidR="003324AF" w:rsidRPr="003324AF">
        <w:rPr>
          <w:rFonts w:eastAsia="黑体" w:hint="eastAsia"/>
          <w:bCs/>
        </w:rPr>
        <w:t xml:space="preserve"> </w:t>
      </w:r>
      <w:r w:rsidR="00FC4C54">
        <w:rPr>
          <w:rFonts w:eastAsia="黑体"/>
          <w:b/>
          <w:bCs/>
        </w:rPr>
        <w:t>p</w:t>
      </w:r>
      <w:r w:rsidR="003324AF" w:rsidRPr="003324AF">
        <w:rPr>
          <w:rFonts w:eastAsia="黑体"/>
          <w:b/>
          <w:bCs/>
        </w:rPr>
        <w:t>ersonal information protection impact assessment</w:t>
      </w:r>
      <w:bookmarkEnd w:id="118"/>
      <w:bookmarkEnd w:id="119"/>
      <w:bookmarkEnd w:id="120"/>
    </w:p>
    <w:p w:rsidR="005D54AE" w:rsidRDefault="00057076" w:rsidP="003324AF">
      <w:pPr>
        <w:pStyle w:val="afff0"/>
        <w:ind w:firstLine="420"/>
      </w:pPr>
      <w:r>
        <w:rPr>
          <w:rFonts w:hint="eastAsia"/>
        </w:rPr>
        <w:t>企业</w:t>
      </w:r>
      <w:r w:rsidR="003324AF">
        <w:rPr>
          <w:rFonts w:hint="eastAsia"/>
        </w:rPr>
        <w:t>采用访谈、检查、测试等评估方法，按照评估必要性分析、评估准备工作、风险源识别、个人权益影响分析、安全风险综合分析、评估报告、风险处置和持续改进等流程，在处理个人信息前，评估</w:t>
      </w:r>
      <w:r>
        <w:rPr>
          <w:rFonts w:hint="eastAsia"/>
        </w:rPr>
        <w:t>其</w:t>
      </w:r>
      <w:r w:rsidR="003324AF">
        <w:rPr>
          <w:rFonts w:hint="eastAsia"/>
        </w:rPr>
        <w:t>个人信息的处理目的、处理方式等是否合法、正当、必要，对个人权益的影响及安全风险（如是否会危害人身和财产安全、损害个人名誉和身心健康、导致差别性待遇等），所采取的保护措施是否合法、有效并与风险程度相适应等内容。</w:t>
      </w:r>
      <w:r w:rsidR="005D54AE">
        <w:rPr>
          <w:rFonts w:hint="eastAsia"/>
        </w:rPr>
        <w:t>个人信息保护影响评估报告和处理情况记录至少保存三年。</w:t>
      </w:r>
    </w:p>
    <w:p w:rsidR="002470E8" w:rsidRDefault="002470E8" w:rsidP="002470E8">
      <w:pPr>
        <w:pStyle w:val="afff9"/>
        <w:numPr>
          <w:ilvl w:val="1"/>
          <w:numId w:val="1"/>
        </w:numPr>
        <w:spacing w:before="156" w:after="156"/>
        <w:ind w:left="0"/>
      </w:pPr>
      <w:bookmarkStart w:id="121" w:name="_Toc160091774"/>
      <w:bookmarkEnd w:id="121"/>
    </w:p>
    <w:p w:rsidR="002470E8" w:rsidRPr="00256C7D" w:rsidRDefault="002470E8" w:rsidP="002470E8">
      <w:pPr>
        <w:spacing w:beforeLines="50" w:before="156" w:afterLines="50" w:after="156"/>
        <w:ind w:firstLineChars="200" w:firstLine="420"/>
        <w:outlineLvl w:val="2"/>
        <w:rPr>
          <w:rFonts w:eastAsia="黑体"/>
          <w:b/>
          <w:bCs/>
        </w:rPr>
      </w:pPr>
      <w:bookmarkStart w:id="122" w:name="_Toc160091775"/>
      <w:r>
        <w:rPr>
          <w:rFonts w:eastAsia="黑体" w:hint="eastAsia"/>
          <w:bCs/>
        </w:rPr>
        <w:t>个人信息保护</w:t>
      </w:r>
      <w:r w:rsidRPr="002470E8">
        <w:rPr>
          <w:rFonts w:eastAsia="黑体" w:hint="eastAsia"/>
          <w:bCs/>
        </w:rPr>
        <w:t>法定特别机构</w:t>
      </w:r>
      <w:r>
        <w:rPr>
          <w:rFonts w:eastAsia="黑体" w:hint="eastAsia"/>
          <w:bCs/>
        </w:rPr>
        <w:t xml:space="preserve"> </w:t>
      </w:r>
      <w:r w:rsidR="00057076" w:rsidRPr="00256C7D">
        <w:rPr>
          <w:rFonts w:eastAsia="黑体" w:hint="eastAsia"/>
          <w:b/>
          <w:bCs/>
        </w:rPr>
        <w:t>s</w:t>
      </w:r>
      <w:r w:rsidR="00057076" w:rsidRPr="00256C7D">
        <w:rPr>
          <w:rFonts w:eastAsia="黑体"/>
          <w:b/>
          <w:bCs/>
        </w:rPr>
        <w:t xml:space="preserve">pecialized </w:t>
      </w:r>
      <w:r w:rsidR="00057076" w:rsidRPr="00256C7D">
        <w:rPr>
          <w:rFonts w:eastAsia="黑体" w:hint="eastAsia"/>
          <w:b/>
          <w:bCs/>
        </w:rPr>
        <w:t>s</w:t>
      </w:r>
      <w:r w:rsidR="00057076" w:rsidRPr="00256C7D">
        <w:rPr>
          <w:rFonts w:eastAsia="黑体"/>
          <w:b/>
          <w:bCs/>
        </w:rPr>
        <w:t xml:space="preserve">tatutory </w:t>
      </w:r>
      <w:r w:rsidR="00057076" w:rsidRPr="00256C7D">
        <w:rPr>
          <w:rFonts w:eastAsia="黑体" w:hint="eastAsia"/>
          <w:b/>
          <w:bCs/>
        </w:rPr>
        <w:t>a</w:t>
      </w:r>
      <w:r w:rsidR="00057076" w:rsidRPr="00256C7D">
        <w:rPr>
          <w:rFonts w:eastAsia="黑体"/>
          <w:b/>
          <w:bCs/>
        </w:rPr>
        <w:t>genc</w:t>
      </w:r>
      <w:r w:rsidR="00057076" w:rsidRPr="00256C7D">
        <w:rPr>
          <w:rFonts w:eastAsia="黑体" w:hint="eastAsia"/>
          <w:b/>
          <w:bCs/>
        </w:rPr>
        <w:t>ies</w:t>
      </w:r>
      <w:r w:rsidR="00057076" w:rsidRPr="00256C7D">
        <w:rPr>
          <w:rFonts w:eastAsia="黑体"/>
          <w:b/>
          <w:bCs/>
        </w:rPr>
        <w:t xml:space="preserve"> for </w:t>
      </w:r>
      <w:r w:rsidR="00057076" w:rsidRPr="00256C7D">
        <w:rPr>
          <w:rFonts w:eastAsia="黑体" w:hint="eastAsia"/>
          <w:b/>
          <w:bCs/>
        </w:rPr>
        <w:t>p</w:t>
      </w:r>
      <w:r w:rsidR="00057076" w:rsidRPr="00256C7D">
        <w:rPr>
          <w:rFonts w:eastAsia="黑体"/>
          <w:b/>
          <w:bCs/>
        </w:rPr>
        <w:t xml:space="preserve">rotection of </w:t>
      </w:r>
      <w:r w:rsidR="00057076" w:rsidRPr="00256C7D">
        <w:rPr>
          <w:rFonts w:eastAsia="黑体" w:hint="eastAsia"/>
          <w:b/>
          <w:bCs/>
        </w:rPr>
        <w:t>p</w:t>
      </w:r>
      <w:r w:rsidR="00057076" w:rsidRPr="00256C7D">
        <w:rPr>
          <w:rFonts w:eastAsia="黑体"/>
          <w:b/>
          <w:bCs/>
        </w:rPr>
        <w:t xml:space="preserve">ersonal </w:t>
      </w:r>
      <w:r w:rsidR="00057076" w:rsidRPr="00256C7D">
        <w:rPr>
          <w:rFonts w:eastAsia="黑体" w:hint="eastAsia"/>
          <w:b/>
          <w:bCs/>
        </w:rPr>
        <w:t>i</w:t>
      </w:r>
      <w:r w:rsidR="00057076" w:rsidRPr="00256C7D">
        <w:rPr>
          <w:rFonts w:eastAsia="黑体"/>
          <w:b/>
          <w:bCs/>
        </w:rPr>
        <w:t>nformation</w:t>
      </w:r>
      <w:bookmarkEnd w:id="122"/>
    </w:p>
    <w:p w:rsidR="002470E8" w:rsidRPr="002470E8" w:rsidRDefault="00057076" w:rsidP="00057076">
      <w:pPr>
        <w:pStyle w:val="afff0"/>
        <w:ind w:firstLine="420"/>
      </w:pPr>
      <w:r>
        <w:rPr>
          <w:rFonts w:hint="eastAsia"/>
        </w:rPr>
        <w:t>企业处理个人信息在数量、跨境、主体资格等方面符合相关法定情形时，根据法律法规要求建立的相应机构，包括个人信息保护负责人、境内专门机构或者指定代表、由外部成员组成的独立机构等。</w:t>
      </w:r>
    </w:p>
    <w:p w:rsidR="00E979A0" w:rsidRDefault="00852343" w:rsidP="000D605C">
      <w:pPr>
        <w:pStyle w:val="afffc"/>
        <w:numPr>
          <w:ilvl w:val="0"/>
          <w:numId w:val="1"/>
        </w:numPr>
        <w:spacing w:before="312" w:after="312"/>
      </w:pPr>
      <w:bookmarkStart w:id="123" w:name="_Toc160091776"/>
      <w:r>
        <w:rPr>
          <w:rFonts w:hint="eastAsia"/>
        </w:rPr>
        <w:t>原则</w:t>
      </w:r>
      <w:bookmarkEnd w:id="123"/>
    </w:p>
    <w:p w:rsidR="00E979A0" w:rsidRDefault="00852343" w:rsidP="000D605C">
      <w:pPr>
        <w:pStyle w:val="afff9"/>
        <w:numPr>
          <w:ilvl w:val="1"/>
          <w:numId w:val="1"/>
        </w:numPr>
        <w:spacing w:before="156" w:after="156"/>
        <w:ind w:left="0"/>
      </w:pPr>
      <w:bookmarkStart w:id="124" w:name="_Toc160091777"/>
      <w:r>
        <w:rPr>
          <w:rFonts w:hint="eastAsia"/>
        </w:rPr>
        <w:t>有效性原则</w:t>
      </w:r>
      <w:bookmarkEnd w:id="124"/>
    </w:p>
    <w:p w:rsidR="00E979A0" w:rsidRDefault="00F7231C">
      <w:pPr>
        <w:pStyle w:val="afff0"/>
        <w:ind w:firstLine="420"/>
      </w:pPr>
      <w:r>
        <w:rPr>
          <w:rFonts w:hint="eastAsia"/>
        </w:rPr>
        <w:t>企业个人信息保护</w:t>
      </w:r>
      <w:r w:rsidR="00852343">
        <w:rPr>
          <w:rFonts w:hint="eastAsia"/>
        </w:rPr>
        <w:t>合规管理制度</w:t>
      </w:r>
      <w:r>
        <w:rPr>
          <w:rFonts w:hint="eastAsia"/>
        </w:rPr>
        <w:t>宜</w:t>
      </w:r>
      <w:r w:rsidR="00852343">
        <w:rPr>
          <w:rFonts w:hint="eastAsia"/>
        </w:rPr>
        <w:t>有效嵌入到经营业务的具体环节当中，与法律风险防范、审计监察、内控及风险管理等工作相统筹、相衔接，并建立全员合规责任制，明确管理人员和各岗位员工的合规责任并督促有效落实，确保合规管理闭环。</w:t>
      </w:r>
    </w:p>
    <w:p w:rsidR="00E979A0" w:rsidRDefault="00852343" w:rsidP="000D605C">
      <w:pPr>
        <w:pStyle w:val="afff9"/>
        <w:numPr>
          <w:ilvl w:val="1"/>
          <w:numId w:val="1"/>
        </w:numPr>
        <w:spacing w:before="156" w:after="156"/>
        <w:ind w:left="0"/>
      </w:pPr>
      <w:bookmarkStart w:id="125" w:name="_Toc160091778"/>
      <w:r>
        <w:rPr>
          <w:rFonts w:hint="eastAsia"/>
        </w:rPr>
        <w:t>全面性原则</w:t>
      </w:r>
      <w:bookmarkEnd w:id="125"/>
    </w:p>
    <w:p w:rsidR="00E979A0" w:rsidRDefault="00852343">
      <w:pPr>
        <w:pStyle w:val="afff0"/>
        <w:ind w:firstLine="420"/>
      </w:pPr>
      <w:r>
        <w:rPr>
          <w:rFonts w:hint="eastAsia"/>
        </w:rPr>
        <w:t>企业个人信息保护合规管理的范围</w:t>
      </w:r>
      <w:r w:rsidR="00F7231C">
        <w:rPr>
          <w:rFonts w:hint="eastAsia"/>
        </w:rPr>
        <w:t>宜</w:t>
      </w:r>
      <w:r>
        <w:rPr>
          <w:rFonts w:hint="eastAsia"/>
        </w:rPr>
        <w:t>覆盖收集、存储、使用、加工、传输、提供、公开、删除等处理行为；合规工作</w:t>
      </w:r>
      <w:r w:rsidR="00F7231C">
        <w:rPr>
          <w:rFonts w:hint="eastAsia"/>
        </w:rPr>
        <w:t>宜</w:t>
      </w:r>
      <w:r>
        <w:rPr>
          <w:rFonts w:hint="eastAsia"/>
        </w:rPr>
        <w:t>覆盖业务涉及的研发、生产、销售、对外合作、投资推广、招投标及采购等各个环节，贯穿决策、执行、监督全流程，并确保所有与个人信息保护相关的业务、部门和人员均已纳入合规工作体系。</w:t>
      </w:r>
    </w:p>
    <w:p w:rsidR="00F7231C" w:rsidRDefault="00F7231C" w:rsidP="000D605C">
      <w:pPr>
        <w:pStyle w:val="afff9"/>
        <w:numPr>
          <w:ilvl w:val="1"/>
          <w:numId w:val="1"/>
        </w:numPr>
        <w:spacing w:before="156" w:after="156"/>
        <w:ind w:left="0"/>
      </w:pPr>
      <w:bookmarkStart w:id="126" w:name="_Toc160091779"/>
      <w:r>
        <w:rPr>
          <w:rFonts w:hint="eastAsia"/>
        </w:rPr>
        <w:t>独立性原则</w:t>
      </w:r>
      <w:bookmarkEnd w:id="126"/>
    </w:p>
    <w:p w:rsidR="00F7231C" w:rsidRDefault="00D84BF4" w:rsidP="00F7231C">
      <w:pPr>
        <w:pStyle w:val="afff0"/>
        <w:ind w:firstLine="420"/>
      </w:pPr>
      <w:r>
        <w:rPr>
          <w:rFonts w:hint="eastAsia"/>
        </w:rPr>
        <w:t>企业个人信息保护</w:t>
      </w:r>
      <w:r w:rsidR="00F7231C">
        <w:rPr>
          <w:rFonts w:hint="eastAsia"/>
        </w:rPr>
        <w:t>合规职能部门的运行</w:t>
      </w:r>
      <w:r>
        <w:rPr>
          <w:rFonts w:hint="eastAsia"/>
        </w:rPr>
        <w:t>宜</w:t>
      </w:r>
      <w:r w:rsidR="00F7231C">
        <w:rPr>
          <w:rFonts w:hint="eastAsia"/>
        </w:rPr>
        <w:t>不受任何不当的干扰和压力；合规职能部门应严格依照法律法规及企业相关制度等对企业和员工行为进行客观评价和处理；承担合规管理职责的人员应独立履行职责，不受其他部门和人员的干涉。</w:t>
      </w:r>
    </w:p>
    <w:p w:rsidR="00E979A0" w:rsidRDefault="00852343" w:rsidP="000D605C">
      <w:pPr>
        <w:pStyle w:val="afff9"/>
        <w:numPr>
          <w:ilvl w:val="1"/>
          <w:numId w:val="1"/>
        </w:numPr>
        <w:spacing w:before="156" w:after="156"/>
        <w:ind w:left="0"/>
      </w:pPr>
      <w:bookmarkStart w:id="127" w:name="_Toc160091780"/>
      <w:r>
        <w:rPr>
          <w:rFonts w:hint="eastAsia"/>
        </w:rPr>
        <w:t>动态性原则</w:t>
      </w:r>
      <w:bookmarkEnd w:id="127"/>
    </w:p>
    <w:p w:rsidR="00E979A0" w:rsidRDefault="00D84BF4">
      <w:pPr>
        <w:pStyle w:val="afff0"/>
        <w:ind w:firstLine="420"/>
      </w:pPr>
      <w:r>
        <w:rPr>
          <w:rFonts w:hint="eastAsia"/>
        </w:rPr>
        <w:t>企业个人信息保护</w:t>
      </w:r>
      <w:r w:rsidR="00852343">
        <w:rPr>
          <w:rFonts w:hint="eastAsia"/>
        </w:rPr>
        <w:t>合规工作</w:t>
      </w:r>
      <w:r>
        <w:rPr>
          <w:rFonts w:hint="eastAsia"/>
        </w:rPr>
        <w:t>宜</w:t>
      </w:r>
      <w:r w:rsidR="00852343">
        <w:rPr>
          <w:rFonts w:hint="eastAsia"/>
        </w:rPr>
        <w:t>与企业经营范围、组织结构和业务规模相适应，合规工作</w:t>
      </w:r>
      <w:r>
        <w:rPr>
          <w:rFonts w:hint="eastAsia"/>
        </w:rPr>
        <w:t>宜</w:t>
      </w:r>
      <w:r w:rsidR="00852343">
        <w:rPr>
          <w:rFonts w:hint="eastAsia"/>
        </w:rPr>
        <w:t>根据企业内外部环境的变化适时进行调整和完善，企业经营管理中存在的合规风险问题，要能够得到及时反馈、纠正和改进。</w:t>
      </w:r>
    </w:p>
    <w:p w:rsidR="00E979A0" w:rsidRDefault="00852343" w:rsidP="000D605C">
      <w:pPr>
        <w:pStyle w:val="afff9"/>
        <w:numPr>
          <w:ilvl w:val="1"/>
          <w:numId w:val="1"/>
        </w:numPr>
        <w:spacing w:before="156" w:after="156"/>
        <w:ind w:left="0"/>
      </w:pPr>
      <w:bookmarkStart w:id="128" w:name="_Toc160091781"/>
      <w:r>
        <w:rPr>
          <w:rFonts w:hint="eastAsia"/>
        </w:rPr>
        <w:t>可查证原则</w:t>
      </w:r>
      <w:bookmarkEnd w:id="128"/>
    </w:p>
    <w:p w:rsidR="00F56D72" w:rsidRDefault="00D84BF4" w:rsidP="00F56D72">
      <w:pPr>
        <w:pStyle w:val="afff0"/>
        <w:ind w:firstLine="420"/>
      </w:pPr>
      <w:r>
        <w:rPr>
          <w:rFonts w:hint="eastAsia"/>
        </w:rPr>
        <w:lastRenderedPageBreak/>
        <w:t>企业个人信息保护</w:t>
      </w:r>
      <w:r w:rsidR="00852343">
        <w:rPr>
          <w:rFonts w:hint="eastAsia"/>
        </w:rPr>
        <w:t>合规工作</w:t>
      </w:r>
      <w:r>
        <w:rPr>
          <w:rFonts w:hint="eastAsia"/>
        </w:rPr>
        <w:t>宜</w:t>
      </w:r>
      <w:r w:rsidR="00852343">
        <w:rPr>
          <w:rFonts w:hint="eastAsia"/>
        </w:rPr>
        <w:t>有明确的</w:t>
      </w:r>
      <w:r>
        <w:rPr>
          <w:rFonts w:hint="eastAsia"/>
        </w:rPr>
        <w:t>操作文档作为</w:t>
      </w:r>
      <w:r w:rsidR="00852343">
        <w:rPr>
          <w:rFonts w:hint="eastAsia"/>
        </w:rPr>
        <w:t>依据，确保企业合规管理有迹可循、有证可查。</w:t>
      </w:r>
    </w:p>
    <w:p w:rsidR="005D6BBA" w:rsidRDefault="00063E81" w:rsidP="000D605C">
      <w:pPr>
        <w:pStyle w:val="afffc"/>
        <w:numPr>
          <w:ilvl w:val="0"/>
          <w:numId w:val="1"/>
        </w:numPr>
        <w:spacing w:before="312" w:after="312"/>
      </w:pPr>
      <w:bookmarkStart w:id="129" w:name="_Toc160091782"/>
      <w:r>
        <w:rPr>
          <w:rFonts w:hint="eastAsia"/>
        </w:rPr>
        <w:t>所处环境</w:t>
      </w:r>
      <w:bookmarkEnd w:id="129"/>
    </w:p>
    <w:p w:rsidR="008E12B6" w:rsidRDefault="008E12B6" w:rsidP="000D605C">
      <w:pPr>
        <w:pStyle w:val="afff9"/>
        <w:numPr>
          <w:ilvl w:val="1"/>
          <w:numId w:val="1"/>
        </w:numPr>
        <w:spacing w:before="156" w:after="156"/>
        <w:ind w:left="0"/>
      </w:pPr>
      <w:bookmarkStart w:id="130" w:name="_Toc160091783"/>
      <w:r>
        <w:rPr>
          <w:rFonts w:hint="eastAsia"/>
        </w:rPr>
        <w:t>合规管理体系</w:t>
      </w:r>
      <w:bookmarkEnd w:id="130"/>
    </w:p>
    <w:p w:rsidR="005175AB" w:rsidRDefault="005175AB" w:rsidP="00A91437">
      <w:pPr>
        <w:pStyle w:val="afff0"/>
        <w:ind w:firstLine="420"/>
      </w:pPr>
      <w:r w:rsidRPr="005175AB">
        <w:rPr>
          <w:rFonts w:hint="eastAsia"/>
        </w:rPr>
        <w:t>企业个人信息保护合规管理，是企业通过履行个人信息保护合规义务，证明其规范生产经营的一种公司管理能力，是在履行合规义务的框架之下，为实现最佳经营业绩的一种公司治理方式，也是企业实现可持续发展，承担社会责任，开展自我监督的有效方式。</w:t>
      </w:r>
      <w:r>
        <w:rPr>
          <w:rFonts w:hint="eastAsia"/>
        </w:rPr>
        <w:t>企业宜</w:t>
      </w:r>
      <w:r w:rsidR="0051131B">
        <w:rPr>
          <w:rFonts w:hint="eastAsia"/>
        </w:rPr>
        <w:t>正确认识和理解个人信息保护合规管理体系</w:t>
      </w:r>
      <w:r>
        <w:rPr>
          <w:rFonts w:hint="eastAsia"/>
        </w:rPr>
        <w:t>：</w:t>
      </w:r>
    </w:p>
    <w:p w:rsidR="005175AB" w:rsidRDefault="00A311E9" w:rsidP="00970148">
      <w:pPr>
        <w:pStyle w:val="affff6"/>
        <w:numPr>
          <w:ilvl w:val="0"/>
          <w:numId w:val="5"/>
        </w:numPr>
      </w:pPr>
      <w:r>
        <w:rPr>
          <w:rFonts w:hint="eastAsia"/>
        </w:rPr>
        <w:t>企业个人信息保护</w:t>
      </w:r>
      <w:r w:rsidR="00A91437">
        <w:rPr>
          <w:rFonts w:hint="eastAsia"/>
        </w:rPr>
        <w:t>合规管理体系是一个</w:t>
      </w:r>
      <w:r>
        <w:rPr>
          <w:rFonts w:hint="eastAsia"/>
        </w:rPr>
        <w:t>框架</w:t>
      </w:r>
      <w:r w:rsidR="00A91437">
        <w:rPr>
          <w:rFonts w:hint="eastAsia"/>
        </w:rPr>
        <w:t>，该</w:t>
      </w:r>
      <w:r>
        <w:rPr>
          <w:rFonts w:hint="eastAsia"/>
        </w:rPr>
        <w:t>框架</w:t>
      </w:r>
      <w:r w:rsidR="00A91437">
        <w:rPr>
          <w:rFonts w:hint="eastAsia"/>
        </w:rPr>
        <w:t>是方针、</w:t>
      </w:r>
      <w:r>
        <w:rPr>
          <w:rFonts w:hint="eastAsia"/>
        </w:rPr>
        <w:t>流程和行为</w:t>
      </w:r>
      <w:r w:rsidR="00A91437">
        <w:rPr>
          <w:rFonts w:hint="eastAsia"/>
        </w:rPr>
        <w:t>的有机结合</w:t>
      </w:r>
      <w:r w:rsidR="005175AB">
        <w:rPr>
          <w:rFonts w:hint="eastAsia"/>
        </w:rPr>
        <w:t>；</w:t>
      </w:r>
    </w:p>
    <w:p w:rsidR="00C91CA0" w:rsidRDefault="00C91CA0" w:rsidP="00970148">
      <w:pPr>
        <w:pStyle w:val="affff6"/>
        <w:numPr>
          <w:ilvl w:val="0"/>
          <w:numId w:val="5"/>
        </w:numPr>
      </w:pPr>
      <w:r>
        <w:rPr>
          <w:rFonts w:hint="eastAsia"/>
        </w:rPr>
        <w:t>企业个人信息保护合规管理体系无法完全避免不合规的发生，但相应的过程能够确保对不合规做出适当的反应和补救</w:t>
      </w:r>
      <w:r w:rsidR="005175AB">
        <w:rPr>
          <w:rFonts w:hint="eastAsia"/>
        </w:rPr>
        <w:t>；</w:t>
      </w:r>
    </w:p>
    <w:p w:rsidR="00644668" w:rsidRDefault="005175AB" w:rsidP="00970148">
      <w:pPr>
        <w:pStyle w:val="affff6"/>
        <w:numPr>
          <w:ilvl w:val="0"/>
          <w:numId w:val="5"/>
        </w:numPr>
      </w:pPr>
      <w:r>
        <w:rPr>
          <w:rFonts w:hint="eastAsia"/>
        </w:rPr>
        <w:t>企业宜</w:t>
      </w:r>
      <w:r w:rsidR="00644668" w:rsidRPr="005175AB">
        <w:rPr>
          <w:rFonts w:hint="eastAsia"/>
        </w:rPr>
        <w:t>确定</w:t>
      </w:r>
      <w:r>
        <w:rPr>
          <w:rFonts w:hint="eastAsia"/>
        </w:rPr>
        <w:t>个人信息保护</w:t>
      </w:r>
      <w:r w:rsidR="00644668" w:rsidRPr="005175AB">
        <w:rPr>
          <w:rFonts w:hint="eastAsia"/>
        </w:rPr>
        <w:t>合规管理体系的范围</w:t>
      </w:r>
      <w:r>
        <w:rPr>
          <w:rFonts w:hint="eastAsia"/>
        </w:rPr>
        <w:t>，包括地理和/或组织边界。</w:t>
      </w:r>
    </w:p>
    <w:p w:rsidR="005175AB" w:rsidRDefault="005175AB" w:rsidP="00970148">
      <w:pPr>
        <w:pStyle w:val="affff6"/>
        <w:numPr>
          <w:ilvl w:val="0"/>
          <w:numId w:val="5"/>
        </w:numPr>
      </w:pPr>
      <w:r>
        <w:rPr>
          <w:rFonts w:hint="eastAsia"/>
        </w:rPr>
        <w:t>企业个人信息保护合规管理体系宜结合企业环境，反映企业的价值观、方针和合规风险。</w:t>
      </w:r>
    </w:p>
    <w:p w:rsidR="00656A03" w:rsidRPr="003324AF" w:rsidRDefault="00F56D72" w:rsidP="00530EE1">
      <w:pPr>
        <w:pStyle w:val="afff9"/>
        <w:numPr>
          <w:ilvl w:val="1"/>
          <w:numId w:val="1"/>
        </w:numPr>
        <w:spacing w:before="156" w:after="156"/>
        <w:ind w:left="0"/>
      </w:pPr>
      <w:bookmarkStart w:id="131" w:name="_Toc160091784"/>
      <w:r w:rsidRPr="003324AF">
        <w:rPr>
          <w:rFonts w:hint="eastAsia"/>
        </w:rPr>
        <w:t>合规</w:t>
      </w:r>
      <w:r w:rsidR="00B21876" w:rsidRPr="003324AF">
        <w:rPr>
          <w:rFonts w:hint="eastAsia"/>
        </w:rPr>
        <w:t>义务</w:t>
      </w:r>
      <w:r w:rsidR="00E21A5A" w:rsidRPr="003324AF">
        <w:rPr>
          <w:rFonts w:hint="eastAsia"/>
        </w:rPr>
        <w:t>识别</w:t>
      </w:r>
      <w:bookmarkEnd w:id="131"/>
    </w:p>
    <w:p w:rsidR="004F2EC4" w:rsidRDefault="004F2EC4" w:rsidP="004F2EC4">
      <w:pPr>
        <w:pStyle w:val="afffd"/>
        <w:numPr>
          <w:ilvl w:val="2"/>
          <w:numId w:val="1"/>
        </w:numPr>
        <w:spacing w:before="156" w:after="156"/>
        <w:ind w:left="0"/>
      </w:pPr>
      <w:r>
        <w:rPr>
          <w:rFonts w:hint="eastAsia"/>
        </w:rPr>
        <w:t>合规义务</w:t>
      </w:r>
    </w:p>
    <w:p w:rsidR="004F2EC4" w:rsidRDefault="004F2EC4" w:rsidP="00A311E9">
      <w:pPr>
        <w:pStyle w:val="afff0"/>
        <w:ind w:firstLine="420"/>
      </w:pPr>
      <w:r>
        <w:rPr>
          <w:rFonts w:hint="eastAsia"/>
        </w:rPr>
        <w:t>个人信息保护合规义务是企业建立、开发、实施、评价、维护和改进合规管理体系的基础。通常，个人信息保护合规义务来源于两个方面，必须要遵守的要求和自愿选择遵守的承诺。企业必须要遵守的个人信息保护要求包括：</w:t>
      </w:r>
    </w:p>
    <w:p w:rsidR="004F2EC4" w:rsidRDefault="004F2EC4" w:rsidP="00A311E9">
      <w:pPr>
        <w:pStyle w:val="afff0"/>
        <w:ind w:firstLine="420"/>
      </w:pPr>
      <w:r>
        <w:rPr>
          <w:rFonts w:hAnsi="宋体" w:hint="eastAsia"/>
          <w:szCs w:val="22"/>
        </w:rPr>
        <w:t>——</w:t>
      </w:r>
      <w:r>
        <w:rPr>
          <w:rFonts w:hint="eastAsia"/>
        </w:rPr>
        <w:t>法律法规；</w:t>
      </w:r>
    </w:p>
    <w:p w:rsidR="004F2EC4" w:rsidRDefault="004F2EC4" w:rsidP="00A311E9">
      <w:pPr>
        <w:pStyle w:val="afff0"/>
        <w:ind w:firstLine="420"/>
      </w:pPr>
      <w:r>
        <w:rPr>
          <w:rFonts w:hAnsi="宋体" w:hint="eastAsia"/>
          <w:szCs w:val="22"/>
        </w:rPr>
        <w:t>——</w:t>
      </w:r>
      <w:r>
        <w:rPr>
          <w:rFonts w:hint="eastAsia"/>
        </w:rPr>
        <w:t>监管机构发布的命令、条例或者指南；</w:t>
      </w:r>
    </w:p>
    <w:p w:rsidR="004F2EC4" w:rsidRDefault="004F2EC4" w:rsidP="00A311E9">
      <w:pPr>
        <w:pStyle w:val="afff0"/>
        <w:ind w:firstLine="420"/>
      </w:pPr>
      <w:r>
        <w:rPr>
          <w:rFonts w:hAnsi="宋体" w:hint="eastAsia"/>
          <w:szCs w:val="22"/>
        </w:rPr>
        <w:t>——</w:t>
      </w:r>
      <w:r>
        <w:rPr>
          <w:rFonts w:hint="eastAsia"/>
        </w:rPr>
        <w:t>行政决定；</w:t>
      </w:r>
    </w:p>
    <w:p w:rsidR="004F2EC4" w:rsidRDefault="004F2EC4" w:rsidP="00A311E9">
      <w:pPr>
        <w:pStyle w:val="afff0"/>
        <w:ind w:firstLine="420"/>
      </w:pPr>
      <w:r>
        <w:rPr>
          <w:rFonts w:hAnsi="宋体" w:hint="eastAsia"/>
          <w:szCs w:val="22"/>
        </w:rPr>
        <w:t>——</w:t>
      </w:r>
      <w:r>
        <w:rPr>
          <w:rFonts w:hint="eastAsia"/>
        </w:rPr>
        <w:t>法院判决</w:t>
      </w:r>
      <w:r w:rsidR="00FD2EA0">
        <w:rPr>
          <w:rFonts w:hint="eastAsia"/>
        </w:rPr>
        <w:t>；</w:t>
      </w:r>
    </w:p>
    <w:p w:rsidR="004F2EC4" w:rsidRPr="004F2EC4" w:rsidRDefault="004F2EC4" w:rsidP="00A311E9">
      <w:pPr>
        <w:pStyle w:val="afff0"/>
        <w:ind w:firstLine="420"/>
      </w:pPr>
      <w:r>
        <w:rPr>
          <w:rFonts w:hAnsi="宋体" w:hint="eastAsia"/>
          <w:szCs w:val="22"/>
        </w:rPr>
        <w:t>——</w:t>
      </w:r>
      <w:r>
        <w:rPr>
          <w:rFonts w:hint="eastAsia"/>
        </w:rPr>
        <w:t>条约、公约和协议</w:t>
      </w:r>
      <w:r w:rsidR="00FD2EA0">
        <w:rPr>
          <w:rFonts w:hint="eastAsia"/>
        </w:rPr>
        <w:t>。</w:t>
      </w:r>
    </w:p>
    <w:p w:rsidR="004F2EC4" w:rsidRDefault="004F2EC4" w:rsidP="00A311E9">
      <w:pPr>
        <w:pStyle w:val="afff0"/>
        <w:ind w:firstLine="420"/>
      </w:pPr>
      <w:r>
        <w:rPr>
          <w:rFonts w:hint="eastAsia"/>
        </w:rPr>
        <w:t>企业资源选择遵守的个人信息保护承诺包括</w:t>
      </w:r>
    </w:p>
    <w:p w:rsidR="004F2EC4" w:rsidRDefault="004F2EC4" w:rsidP="00A311E9">
      <w:pPr>
        <w:pStyle w:val="afff0"/>
        <w:ind w:firstLine="420"/>
        <w:rPr>
          <w:rFonts w:hAnsi="宋体"/>
          <w:szCs w:val="22"/>
        </w:rPr>
      </w:pPr>
      <w:r>
        <w:rPr>
          <w:rFonts w:hAnsi="宋体" w:hint="eastAsia"/>
          <w:szCs w:val="22"/>
        </w:rPr>
        <w:t>——</w:t>
      </w:r>
      <w:r w:rsidR="00FD2EA0">
        <w:rPr>
          <w:rFonts w:hAnsi="宋体" w:hint="eastAsia"/>
          <w:szCs w:val="22"/>
        </w:rPr>
        <w:t>与社会团体等非政府组织签订的协议；</w:t>
      </w:r>
    </w:p>
    <w:p w:rsidR="004F2EC4" w:rsidRPr="00FD2EA0" w:rsidRDefault="00FD2EA0" w:rsidP="00FD2EA0">
      <w:pPr>
        <w:pStyle w:val="afff0"/>
        <w:ind w:firstLine="420"/>
        <w:rPr>
          <w:rFonts w:hAnsi="宋体"/>
          <w:szCs w:val="22"/>
        </w:rPr>
      </w:pPr>
      <w:r>
        <w:rPr>
          <w:rFonts w:hAnsi="宋体" w:hint="eastAsia"/>
          <w:szCs w:val="22"/>
        </w:rPr>
        <w:t>——与客户和公共权力机构签订的协议；</w:t>
      </w:r>
    </w:p>
    <w:p w:rsidR="004F2EC4" w:rsidRDefault="00FD2EA0" w:rsidP="00A311E9">
      <w:pPr>
        <w:pStyle w:val="afff0"/>
        <w:ind w:firstLine="420"/>
        <w:rPr>
          <w:rFonts w:hAnsi="宋体"/>
          <w:szCs w:val="22"/>
        </w:rPr>
      </w:pPr>
      <w:r>
        <w:rPr>
          <w:rFonts w:hAnsi="宋体" w:hint="eastAsia"/>
          <w:szCs w:val="22"/>
        </w:rPr>
        <w:t>——相关产业的标准；</w:t>
      </w:r>
    </w:p>
    <w:p w:rsidR="00FD2EA0" w:rsidRDefault="00FD2EA0" w:rsidP="00A311E9">
      <w:pPr>
        <w:pStyle w:val="afff0"/>
        <w:ind w:firstLine="420"/>
      </w:pPr>
      <w:r>
        <w:rPr>
          <w:rFonts w:hAnsi="宋体" w:hint="eastAsia"/>
          <w:szCs w:val="22"/>
        </w:rPr>
        <w:t>——企业内部制度、公开承诺等。</w:t>
      </w:r>
    </w:p>
    <w:p w:rsidR="004F2EC4" w:rsidRDefault="004F2EC4" w:rsidP="004F2EC4">
      <w:pPr>
        <w:pStyle w:val="afffd"/>
        <w:numPr>
          <w:ilvl w:val="2"/>
          <w:numId w:val="1"/>
        </w:numPr>
        <w:spacing w:before="156" w:after="156"/>
        <w:ind w:left="0"/>
      </w:pPr>
      <w:r>
        <w:rPr>
          <w:rFonts w:hint="eastAsia"/>
        </w:rPr>
        <w:t>合规义务分析</w:t>
      </w:r>
    </w:p>
    <w:p w:rsidR="00530EE1" w:rsidRDefault="007E014F" w:rsidP="00A311E9">
      <w:pPr>
        <w:pStyle w:val="afff0"/>
        <w:ind w:firstLine="420"/>
      </w:pPr>
      <w:r>
        <w:rPr>
          <w:rFonts w:hint="eastAsia"/>
        </w:rPr>
        <w:t>企业宜系统梳理来源于其活动、产品和服务的个人信息保护合规义务。</w:t>
      </w:r>
    </w:p>
    <w:p w:rsidR="004F2EC4" w:rsidRDefault="00164134" w:rsidP="004F2EC4">
      <w:pPr>
        <w:pStyle w:val="afff0"/>
        <w:ind w:firstLine="420"/>
      </w:pPr>
      <w:r>
        <w:rPr>
          <w:rFonts w:hint="eastAsia"/>
        </w:rPr>
        <w:t>企业宜</w:t>
      </w:r>
      <w:r w:rsidR="004F2EC4">
        <w:rPr>
          <w:rFonts w:hint="eastAsia"/>
        </w:rPr>
        <w:t>识别新增及变更的个人信息保护合规义务，确保持续合规。</w:t>
      </w:r>
    </w:p>
    <w:p w:rsidR="00530EE1" w:rsidRDefault="004F2EC4" w:rsidP="004F2EC4">
      <w:pPr>
        <w:pStyle w:val="afff0"/>
        <w:ind w:firstLine="420"/>
      </w:pPr>
      <w:r>
        <w:rPr>
          <w:rFonts w:hint="eastAsia"/>
        </w:rPr>
        <w:t>企业宜评价变更的个人信息保护合规义务对合规管理体系产生的影响，并对个人信息保护合规义务管理实施必要的调整。</w:t>
      </w:r>
    </w:p>
    <w:p w:rsidR="00794424" w:rsidRDefault="00794424" w:rsidP="000D605C">
      <w:pPr>
        <w:pStyle w:val="afff9"/>
        <w:numPr>
          <w:ilvl w:val="1"/>
          <w:numId w:val="1"/>
        </w:numPr>
        <w:spacing w:before="156" w:after="156"/>
        <w:ind w:left="0"/>
      </w:pPr>
      <w:bookmarkStart w:id="132" w:name="_Toc160091785"/>
      <w:r>
        <w:rPr>
          <w:rFonts w:hint="eastAsia"/>
        </w:rPr>
        <w:t>合规风险</w:t>
      </w:r>
      <w:r w:rsidR="005D6BBA">
        <w:rPr>
          <w:rFonts w:hint="eastAsia"/>
        </w:rPr>
        <w:t>评价</w:t>
      </w:r>
      <w:bookmarkEnd w:id="132"/>
    </w:p>
    <w:p w:rsidR="00794424" w:rsidRDefault="00794424" w:rsidP="00656A03">
      <w:pPr>
        <w:pStyle w:val="afffd"/>
        <w:numPr>
          <w:ilvl w:val="2"/>
          <w:numId w:val="1"/>
        </w:numPr>
        <w:spacing w:before="156" w:after="156"/>
        <w:ind w:left="0"/>
      </w:pPr>
      <w:r>
        <w:rPr>
          <w:rFonts w:hint="eastAsia"/>
        </w:rPr>
        <w:lastRenderedPageBreak/>
        <w:t>合规风险</w:t>
      </w:r>
    </w:p>
    <w:p w:rsidR="00A311E9" w:rsidRDefault="00A311E9" w:rsidP="00794424">
      <w:pPr>
        <w:pStyle w:val="afff0"/>
        <w:ind w:firstLine="420"/>
      </w:pPr>
      <w:r>
        <w:rPr>
          <w:rFonts w:hint="eastAsia"/>
        </w:rPr>
        <w:t>企业宜通过将其</w:t>
      </w:r>
      <w:r w:rsidR="00EA5579">
        <w:rPr>
          <w:rFonts w:hint="eastAsia"/>
        </w:rPr>
        <w:t>个人信息保护</w:t>
      </w:r>
      <w:r>
        <w:rPr>
          <w:rFonts w:hint="eastAsia"/>
        </w:rPr>
        <w:t>合规义务与活动、产品、服务以及运行的相关方面关联，</w:t>
      </w:r>
      <w:r w:rsidR="005D6BBA">
        <w:rPr>
          <w:rFonts w:hint="eastAsia"/>
        </w:rPr>
        <w:t>来</w:t>
      </w:r>
      <w:r w:rsidR="00DC0097">
        <w:rPr>
          <w:rFonts w:hint="eastAsia"/>
        </w:rPr>
        <w:t>分析</w:t>
      </w:r>
      <w:r w:rsidR="00EA5579">
        <w:rPr>
          <w:rFonts w:hint="eastAsia"/>
        </w:rPr>
        <w:t>个人信息保护</w:t>
      </w:r>
      <w:r>
        <w:rPr>
          <w:rFonts w:hint="eastAsia"/>
        </w:rPr>
        <w:t>合规风险。</w:t>
      </w:r>
    </w:p>
    <w:p w:rsidR="007E014F" w:rsidRDefault="007E014F" w:rsidP="00794424">
      <w:pPr>
        <w:pStyle w:val="afff0"/>
        <w:ind w:firstLine="420"/>
      </w:pPr>
      <w:r>
        <w:rPr>
          <w:rFonts w:hint="eastAsia"/>
        </w:rPr>
        <w:t>企业宜对个人信息合规风险进行分级，</w:t>
      </w:r>
    </w:p>
    <w:p w:rsidR="00EA5579" w:rsidRDefault="00EA5579" w:rsidP="00794424">
      <w:pPr>
        <w:pStyle w:val="afff0"/>
        <w:ind w:firstLine="420"/>
      </w:pPr>
      <w:r>
        <w:rPr>
          <w:rFonts w:hint="eastAsia"/>
        </w:rPr>
        <w:t>企业宜评估与个人信息处理外包和第三方相关的合规风险。</w:t>
      </w:r>
    </w:p>
    <w:p w:rsidR="00EA5579" w:rsidRDefault="00EA5579" w:rsidP="00EA5579">
      <w:pPr>
        <w:pStyle w:val="afff0"/>
        <w:ind w:firstLine="420"/>
      </w:pPr>
      <w:r>
        <w:rPr>
          <w:rFonts w:hint="eastAsia"/>
        </w:rPr>
        <w:t>企业宜定期或在企业环境发生重大变化时进行个人信息保护合规风险评估。</w:t>
      </w:r>
    </w:p>
    <w:p w:rsidR="00794424" w:rsidRDefault="00794424" w:rsidP="00656A03">
      <w:pPr>
        <w:pStyle w:val="afffd"/>
        <w:numPr>
          <w:ilvl w:val="2"/>
          <w:numId w:val="1"/>
        </w:numPr>
        <w:spacing w:before="156" w:after="156"/>
        <w:ind w:left="0"/>
      </w:pPr>
      <w:r>
        <w:rPr>
          <w:rFonts w:hint="eastAsia"/>
        </w:rPr>
        <w:t>合规风险提示</w:t>
      </w:r>
    </w:p>
    <w:p w:rsidR="00794424" w:rsidRDefault="00794424" w:rsidP="00794424">
      <w:pPr>
        <w:pStyle w:val="afff0"/>
        <w:ind w:firstLine="420"/>
      </w:pPr>
      <w:r>
        <w:rPr>
          <w:rFonts w:hint="eastAsia"/>
        </w:rPr>
        <w:t>企业在</w:t>
      </w:r>
      <w:r w:rsidR="00EA5579">
        <w:rPr>
          <w:rFonts w:hint="eastAsia"/>
        </w:rPr>
        <w:t>评估</w:t>
      </w:r>
      <w:r>
        <w:rPr>
          <w:rFonts w:hint="eastAsia"/>
        </w:rPr>
        <w:t>个人信息保护合规风险内容的基础上，可根据自身经营规模、组织体系、业务内容以及市场环境，分析和评估个人信息保护合规风险的来源、发生的可能性、后果的严重性等，并对个人信息保护合规风险进行分级。个人信息保护合规管理部门宜根据风险评估结果对不同职级、不同工作范围的管理层与员工进行风险提示，降低管理层和员工的违法犯罪风险。</w:t>
      </w:r>
    </w:p>
    <w:p w:rsidR="00A311E9" w:rsidRDefault="00A311E9" w:rsidP="00656A03">
      <w:pPr>
        <w:pStyle w:val="afffd"/>
        <w:numPr>
          <w:ilvl w:val="2"/>
          <w:numId w:val="1"/>
        </w:numPr>
        <w:spacing w:before="156" w:after="156"/>
        <w:ind w:left="0"/>
      </w:pPr>
      <w:r>
        <w:rPr>
          <w:rFonts w:hint="eastAsia"/>
        </w:rPr>
        <w:t>安全事件处置</w:t>
      </w:r>
    </w:p>
    <w:p w:rsidR="00794424" w:rsidRDefault="00A311E9" w:rsidP="00A311E9">
      <w:pPr>
        <w:pStyle w:val="afff0"/>
        <w:ind w:firstLine="420"/>
      </w:pPr>
      <w:r>
        <w:rPr>
          <w:rFonts w:hint="eastAsia"/>
        </w:rPr>
        <w:t>当发生个人信息泄露、篡改、丢失等个人信息安全事件时，企业</w:t>
      </w:r>
      <w:r w:rsidR="006470C5">
        <w:rPr>
          <w:rFonts w:hint="eastAsia"/>
        </w:rPr>
        <w:t>宜</w:t>
      </w:r>
      <w:r>
        <w:rPr>
          <w:rFonts w:hint="eastAsia"/>
        </w:rPr>
        <w:t>按照应急预案及时采取处置措施，防止危害扩大，消除安全隐患，记录事件内容，保留相关证据，并向有关主管部门报告。安全事件对个人、组织造成实质性危害的，</w:t>
      </w:r>
      <w:r w:rsidR="006470C5">
        <w:rPr>
          <w:rFonts w:hint="eastAsia"/>
        </w:rPr>
        <w:t>宜</w:t>
      </w:r>
      <w:r>
        <w:rPr>
          <w:rFonts w:hint="eastAsia"/>
        </w:rPr>
        <w:t>及时以电话、短信、邮件等方式向所涉主体告知安全事件情况、危害后果、已采取的补救措施等信息。无法逐一告知的，可采取公告方式告知。</w:t>
      </w:r>
    </w:p>
    <w:p w:rsidR="00F56D72" w:rsidRDefault="00E21A5A" w:rsidP="000D605C">
      <w:pPr>
        <w:pStyle w:val="afffc"/>
        <w:numPr>
          <w:ilvl w:val="0"/>
          <w:numId w:val="1"/>
        </w:numPr>
        <w:spacing w:before="312" w:after="312"/>
      </w:pPr>
      <w:bookmarkStart w:id="133" w:name="_Toc160091786"/>
      <w:r>
        <w:rPr>
          <w:rFonts w:hint="eastAsia"/>
        </w:rPr>
        <w:t>机构职责</w:t>
      </w:r>
      <w:bookmarkEnd w:id="133"/>
    </w:p>
    <w:p w:rsidR="00E21A5A" w:rsidRDefault="00E21A5A" w:rsidP="000D605C">
      <w:pPr>
        <w:pStyle w:val="afff9"/>
        <w:numPr>
          <w:ilvl w:val="1"/>
          <w:numId w:val="1"/>
        </w:numPr>
        <w:spacing w:before="156" w:after="156"/>
        <w:ind w:left="0"/>
      </w:pPr>
      <w:bookmarkStart w:id="134" w:name="_Toc160091787"/>
      <w:r>
        <w:rPr>
          <w:rFonts w:hint="eastAsia"/>
        </w:rPr>
        <w:t>领导作用和承诺</w:t>
      </w:r>
      <w:bookmarkEnd w:id="134"/>
    </w:p>
    <w:p w:rsidR="0051131B" w:rsidRDefault="0051131B" w:rsidP="0051131B">
      <w:pPr>
        <w:pStyle w:val="afff0"/>
        <w:ind w:firstLine="420"/>
      </w:pPr>
      <w:r w:rsidRPr="0051131B">
        <w:rPr>
          <w:rFonts w:hint="eastAsia"/>
        </w:rPr>
        <w:t>企业管理层的直接领导和积极承诺对顺利开展</w:t>
      </w:r>
      <w:r>
        <w:rPr>
          <w:rFonts w:hint="eastAsia"/>
        </w:rPr>
        <w:t>个人信息保护</w:t>
      </w:r>
      <w:r w:rsidRPr="0051131B">
        <w:rPr>
          <w:rFonts w:hint="eastAsia"/>
        </w:rPr>
        <w:t>合规管理至关重要，保障资源可获取、强调沟通的重要性、支持人员做出贡献。</w:t>
      </w:r>
      <w:r>
        <w:rPr>
          <w:rFonts w:hint="eastAsia"/>
        </w:rPr>
        <w:t>领导作用在个人信息保护合规管理体系的作用体现在</w:t>
      </w:r>
      <w:r w:rsidRPr="0051131B">
        <w:rPr>
          <w:rFonts w:hint="eastAsia"/>
        </w:rPr>
        <w:t>以下几个方面：</w:t>
      </w:r>
    </w:p>
    <w:p w:rsidR="00C50C2C" w:rsidRDefault="0051131B" w:rsidP="00C50C2C">
      <w:pPr>
        <w:pStyle w:val="affff6"/>
        <w:numPr>
          <w:ilvl w:val="0"/>
          <w:numId w:val="2"/>
        </w:numPr>
      </w:pPr>
      <w:r w:rsidRPr="0051131B">
        <w:rPr>
          <w:rFonts w:hint="eastAsia"/>
          <w:szCs w:val="21"/>
        </w:rPr>
        <w:t>管理者以身作则支持合规</w:t>
      </w:r>
      <w:r w:rsidRPr="0051131B">
        <w:rPr>
          <w:rFonts w:hint="eastAsia"/>
        </w:rPr>
        <w:t>；</w:t>
      </w:r>
    </w:p>
    <w:p w:rsidR="00C50C2C" w:rsidRDefault="0051131B" w:rsidP="00C50C2C">
      <w:pPr>
        <w:pStyle w:val="affff6"/>
        <w:numPr>
          <w:ilvl w:val="0"/>
          <w:numId w:val="2"/>
        </w:numPr>
      </w:pPr>
      <w:r w:rsidRPr="0051131B">
        <w:rPr>
          <w:rFonts w:hint="eastAsia"/>
          <w:szCs w:val="21"/>
        </w:rPr>
        <w:t>分配合规职能</w:t>
      </w:r>
      <w:r w:rsidRPr="0051131B">
        <w:rPr>
          <w:rFonts w:hint="eastAsia"/>
        </w:rPr>
        <w:t>，提供充分资源；</w:t>
      </w:r>
    </w:p>
    <w:p w:rsidR="0051131B" w:rsidRDefault="0051131B" w:rsidP="0051131B">
      <w:pPr>
        <w:pStyle w:val="affff6"/>
        <w:numPr>
          <w:ilvl w:val="0"/>
          <w:numId w:val="2"/>
        </w:numPr>
      </w:pPr>
      <w:r w:rsidRPr="0051131B">
        <w:rPr>
          <w:rFonts w:hint="eastAsia"/>
          <w:szCs w:val="21"/>
        </w:rPr>
        <w:t>支持持续改进</w:t>
      </w:r>
      <w:r w:rsidRPr="0051131B">
        <w:rPr>
          <w:rFonts w:hint="eastAsia"/>
        </w:rPr>
        <w:t>。</w:t>
      </w:r>
    </w:p>
    <w:p w:rsidR="00C50C2C" w:rsidRDefault="00C50C2C" w:rsidP="000D605C">
      <w:pPr>
        <w:pStyle w:val="afff9"/>
        <w:numPr>
          <w:ilvl w:val="1"/>
          <w:numId w:val="1"/>
        </w:numPr>
        <w:spacing w:before="156" w:after="156"/>
        <w:ind w:left="0"/>
      </w:pPr>
      <w:bookmarkStart w:id="135" w:name="_Toc160091788"/>
      <w:r>
        <w:rPr>
          <w:rFonts w:hint="eastAsia"/>
        </w:rPr>
        <w:t>合规方针</w:t>
      </w:r>
      <w:bookmarkEnd w:id="135"/>
    </w:p>
    <w:p w:rsidR="00C50C2C" w:rsidRDefault="00C50C2C" w:rsidP="00C50C2C">
      <w:pPr>
        <w:pStyle w:val="afff0"/>
        <w:ind w:firstLine="420"/>
      </w:pPr>
      <w:r>
        <w:rPr>
          <w:rFonts w:hint="eastAsia"/>
        </w:rPr>
        <w:t>企业宜确立个人信息保护合规管理方针，该方针</w:t>
      </w:r>
      <w:r w:rsidR="00BC5475">
        <w:rPr>
          <w:rFonts w:ascii="Cambria" w:hAnsi="Cambria" w:cs="Cambria" w:hint="eastAsia"/>
        </w:rPr>
        <w:t>可包括</w:t>
      </w:r>
      <w:r>
        <w:rPr>
          <w:rFonts w:hint="eastAsia"/>
        </w:rPr>
        <w:t>：</w:t>
      </w:r>
    </w:p>
    <w:p w:rsidR="00BC5475" w:rsidRDefault="00BC5475" w:rsidP="00970148">
      <w:pPr>
        <w:pStyle w:val="affff6"/>
        <w:numPr>
          <w:ilvl w:val="0"/>
          <w:numId w:val="44"/>
        </w:numPr>
      </w:pPr>
      <w:r>
        <w:rPr>
          <w:rFonts w:hint="eastAsia"/>
        </w:rPr>
        <w:t>个人信息保护合规宣言；</w:t>
      </w:r>
    </w:p>
    <w:p w:rsidR="00BC5475" w:rsidRDefault="00BC5475" w:rsidP="00970148">
      <w:pPr>
        <w:pStyle w:val="affff6"/>
        <w:numPr>
          <w:ilvl w:val="0"/>
          <w:numId w:val="44"/>
        </w:numPr>
      </w:pPr>
      <w:r>
        <w:rPr>
          <w:rFonts w:hint="eastAsia"/>
        </w:rPr>
        <w:t>个人信息保护总体方针；</w:t>
      </w:r>
    </w:p>
    <w:p w:rsidR="00BC5475" w:rsidRDefault="00BC5475" w:rsidP="00970148">
      <w:pPr>
        <w:pStyle w:val="affff6"/>
        <w:numPr>
          <w:ilvl w:val="0"/>
          <w:numId w:val="44"/>
        </w:numPr>
      </w:pPr>
      <w:r>
        <w:rPr>
          <w:rFonts w:hint="eastAsia"/>
        </w:rPr>
        <w:t>个人信息保护合规责任和资源的分配。</w:t>
      </w:r>
    </w:p>
    <w:p w:rsidR="00F56D72" w:rsidRDefault="00F56D72" w:rsidP="000D605C">
      <w:pPr>
        <w:pStyle w:val="afff9"/>
        <w:numPr>
          <w:ilvl w:val="1"/>
          <w:numId w:val="1"/>
        </w:numPr>
        <w:spacing w:before="156" w:after="156"/>
        <w:ind w:left="0"/>
      </w:pPr>
      <w:bookmarkStart w:id="136" w:name="_Toc160091789"/>
      <w:r>
        <w:rPr>
          <w:rFonts w:hint="eastAsia"/>
        </w:rPr>
        <w:t>组织机构与职责</w:t>
      </w:r>
      <w:bookmarkEnd w:id="136"/>
    </w:p>
    <w:p w:rsidR="00F56D72" w:rsidRDefault="00F56D72" w:rsidP="00DC0097">
      <w:pPr>
        <w:pStyle w:val="afffd"/>
        <w:numPr>
          <w:ilvl w:val="2"/>
          <w:numId w:val="1"/>
        </w:numPr>
        <w:spacing w:before="156" w:after="156"/>
        <w:ind w:left="0"/>
      </w:pPr>
      <w:r>
        <w:rPr>
          <w:rFonts w:hint="eastAsia"/>
        </w:rPr>
        <w:t>组织体系</w:t>
      </w:r>
    </w:p>
    <w:p w:rsidR="00F56D72" w:rsidRDefault="00F56D72" w:rsidP="00F56D72">
      <w:pPr>
        <w:pStyle w:val="afff0"/>
        <w:ind w:firstLine="420"/>
      </w:pPr>
      <w:r>
        <w:rPr>
          <w:rFonts w:hint="eastAsia"/>
        </w:rPr>
        <w:t>企业开展个人信息处理活动宜建立健全个人信息保护合规管理组织机构和常态化沟通协作机制，强化个人信息保护合规意识。企业可以根据业务规模、合规风险等因素组建合规</w:t>
      </w:r>
      <w:r>
        <w:rPr>
          <w:rFonts w:hint="eastAsia"/>
        </w:rPr>
        <w:lastRenderedPageBreak/>
        <w:t>管理队伍，设置由企业的最高管理者、个人信息保护合规管理部门和法定特殊机构组成的个人信息保护合规管理组织体系。</w:t>
      </w:r>
    </w:p>
    <w:p w:rsidR="00F56D72" w:rsidRDefault="00311B54" w:rsidP="00DC0097">
      <w:pPr>
        <w:pStyle w:val="afffd"/>
        <w:numPr>
          <w:ilvl w:val="2"/>
          <w:numId w:val="1"/>
        </w:numPr>
        <w:spacing w:before="156" w:after="156"/>
        <w:ind w:left="0"/>
      </w:pPr>
      <w:r>
        <w:rPr>
          <w:rFonts w:hint="eastAsia"/>
        </w:rPr>
        <w:t>第一责任人</w:t>
      </w:r>
    </w:p>
    <w:p w:rsidR="00F56D72" w:rsidRDefault="00F56D72" w:rsidP="00F56D72">
      <w:pPr>
        <w:pStyle w:val="afff0"/>
        <w:ind w:firstLine="420"/>
      </w:pPr>
      <w:r>
        <w:rPr>
          <w:rFonts w:hint="eastAsia"/>
        </w:rPr>
        <w:t>企业</w:t>
      </w:r>
      <w:r w:rsidR="00311B54">
        <w:rPr>
          <w:rFonts w:hint="eastAsia"/>
        </w:rPr>
        <w:t>主要负责人</w:t>
      </w:r>
      <w:r>
        <w:rPr>
          <w:rFonts w:hint="eastAsia"/>
        </w:rPr>
        <w:t>是个人信息保护合规的第一责任人</w:t>
      </w:r>
      <w:r w:rsidR="00311B54">
        <w:rPr>
          <w:rFonts w:hint="eastAsia"/>
        </w:rPr>
        <w:t>，</w:t>
      </w:r>
      <w:r>
        <w:rPr>
          <w:rFonts w:hint="eastAsia"/>
        </w:rPr>
        <w:t>宜承担以下职责：</w:t>
      </w:r>
    </w:p>
    <w:p w:rsidR="00F56D72" w:rsidRDefault="00F56D72" w:rsidP="00C02CEE">
      <w:pPr>
        <w:pStyle w:val="affff6"/>
        <w:numPr>
          <w:ilvl w:val="0"/>
          <w:numId w:val="47"/>
        </w:numPr>
        <w:rPr>
          <w:szCs w:val="21"/>
        </w:rPr>
      </w:pPr>
      <w:r>
        <w:rPr>
          <w:rFonts w:hint="eastAsia"/>
          <w:szCs w:val="21"/>
        </w:rPr>
        <w:t>分配足够和适当的资源来建立、发展、实施、评估、维护和改进个人信息保护合规管理体系；</w:t>
      </w:r>
    </w:p>
    <w:p w:rsidR="00F56D72" w:rsidRDefault="00F56D72" w:rsidP="00C02CEE">
      <w:pPr>
        <w:pStyle w:val="affff6"/>
        <w:numPr>
          <w:ilvl w:val="0"/>
          <w:numId w:val="47"/>
        </w:numPr>
        <w:rPr>
          <w:szCs w:val="21"/>
        </w:rPr>
      </w:pPr>
      <w:r>
        <w:rPr>
          <w:rFonts w:hint="eastAsia"/>
          <w:szCs w:val="21"/>
        </w:rPr>
        <w:t>确保建立举报个人信息保护违规的有效机制；</w:t>
      </w:r>
    </w:p>
    <w:p w:rsidR="00F56D72" w:rsidRDefault="00F56D72" w:rsidP="00C02CEE">
      <w:pPr>
        <w:pStyle w:val="affff6"/>
        <w:numPr>
          <w:ilvl w:val="0"/>
          <w:numId w:val="47"/>
        </w:numPr>
        <w:rPr>
          <w:szCs w:val="21"/>
        </w:rPr>
      </w:pPr>
      <w:r>
        <w:rPr>
          <w:rFonts w:hint="eastAsia"/>
          <w:szCs w:val="21"/>
        </w:rPr>
        <w:t>确保战略和运营目标与履行个人信息保护合规义务之间的一致性；</w:t>
      </w:r>
    </w:p>
    <w:p w:rsidR="00F56D72" w:rsidRDefault="00F56D72" w:rsidP="00C02CEE">
      <w:pPr>
        <w:pStyle w:val="affff6"/>
        <w:numPr>
          <w:ilvl w:val="0"/>
          <w:numId w:val="47"/>
        </w:numPr>
        <w:rPr>
          <w:szCs w:val="21"/>
        </w:rPr>
      </w:pPr>
      <w:r>
        <w:rPr>
          <w:rFonts w:hint="eastAsia"/>
          <w:szCs w:val="21"/>
        </w:rPr>
        <w:t>建立和维护问责机制，包括纪律处分和后果；</w:t>
      </w:r>
    </w:p>
    <w:p w:rsidR="00F56D72" w:rsidRDefault="00F56D72" w:rsidP="00C02CEE">
      <w:pPr>
        <w:pStyle w:val="affff6"/>
        <w:numPr>
          <w:ilvl w:val="0"/>
          <w:numId w:val="47"/>
        </w:numPr>
        <w:rPr>
          <w:szCs w:val="21"/>
        </w:rPr>
      </w:pPr>
      <w:r>
        <w:rPr>
          <w:rFonts w:hint="eastAsia"/>
          <w:szCs w:val="21"/>
        </w:rPr>
        <w:t>确保将个人信息保护合规落实情况和效果纳入企业内部人员绩效考核体系；</w:t>
      </w:r>
    </w:p>
    <w:p w:rsidR="00F56D72" w:rsidRDefault="00F56D72" w:rsidP="00C02CEE">
      <w:pPr>
        <w:pStyle w:val="affff6"/>
        <w:numPr>
          <w:ilvl w:val="0"/>
          <w:numId w:val="47"/>
        </w:numPr>
        <w:rPr>
          <w:szCs w:val="21"/>
        </w:rPr>
      </w:pPr>
      <w:r>
        <w:rPr>
          <w:rFonts w:hint="eastAsia"/>
          <w:szCs w:val="21"/>
        </w:rPr>
        <w:t>规划个人信息保护合规管理体系建设工作，研究合规管理重大事项并提出指导意见；</w:t>
      </w:r>
    </w:p>
    <w:p w:rsidR="00F56D72" w:rsidRDefault="00F56D72" w:rsidP="00C02CEE">
      <w:pPr>
        <w:pStyle w:val="affff6"/>
        <w:numPr>
          <w:ilvl w:val="0"/>
          <w:numId w:val="47"/>
        </w:numPr>
        <w:rPr>
          <w:b/>
          <w:bCs/>
          <w:szCs w:val="21"/>
        </w:rPr>
      </w:pPr>
      <w:r>
        <w:rPr>
          <w:rFonts w:hint="eastAsia"/>
          <w:szCs w:val="21"/>
        </w:rPr>
        <w:t>统筹协调重大个人信息保护合规风险事件的处理。</w:t>
      </w:r>
    </w:p>
    <w:p w:rsidR="00F56D72" w:rsidRDefault="00F56D72" w:rsidP="00DC0097">
      <w:pPr>
        <w:pStyle w:val="afffd"/>
        <w:numPr>
          <w:ilvl w:val="2"/>
          <w:numId w:val="1"/>
        </w:numPr>
        <w:spacing w:before="156" w:after="156"/>
        <w:ind w:left="0"/>
      </w:pPr>
      <w:r>
        <w:rPr>
          <w:rFonts w:hint="eastAsia"/>
        </w:rPr>
        <w:t>个人信息保护合规管理部门</w:t>
      </w:r>
    </w:p>
    <w:p w:rsidR="00F56D72" w:rsidRDefault="00F56D72" w:rsidP="00F56D72">
      <w:pPr>
        <w:pStyle w:val="afff0"/>
        <w:ind w:firstLine="420"/>
      </w:pPr>
      <w:r>
        <w:rPr>
          <w:rFonts w:hint="eastAsia"/>
        </w:rPr>
        <w:t>企业</w:t>
      </w:r>
      <w:r w:rsidR="00311B54">
        <w:rPr>
          <w:rFonts w:hint="eastAsia"/>
        </w:rPr>
        <w:t>宜</w:t>
      </w:r>
      <w:r>
        <w:rPr>
          <w:rFonts w:hint="eastAsia"/>
        </w:rPr>
        <w:t>设置专门的个人信息保护合规管理部门，一般由董事会直接设立企业合规部门、下设个人信息保护合规管理部门等各类专业合规部门。</w:t>
      </w:r>
      <w:r w:rsidR="00311B54">
        <w:rPr>
          <w:rFonts w:hint="eastAsia"/>
        </w:rPr>
        <w:t>主要负责人</w:t>
      </w:r>
      <w:r>
        <w:rPr>
          <w:rFonts w:hint="eastAsia"/>
        </w:rPr>
        <w:t>宜向个人信息保护合规管理部门负责人提供足够的授权、人力、财力来支持个人信息保护合规管理体系的运行。合规管理部门主要负责：</w:t>
      </w:r>
    </w:p>
    <w:p w:rsidR="00F56D72" w:rsidRDefault="00F56D72" w:rsidP="00F56D72">
      <w:pPr>
        <w:pStyle w:val="affff6"/>
        <w:numPr>
          <w:ilvl w:val="0"/>
          <w:numId w:val="3"/>
        </w:numPr>
        <w:rPr>
          <w:szCs w:val="21"/>
        </w:rPr>
      </w:pPr>
      <w:r>
        <w:rPr>
          <w:rFonts w:hint="eastAsia"/>
          <w:szCs w:val="21"/>
        </w:rPr>
        <w:t>具体起草本企业个人信息保护合规管理计划和管理制度；</w:t>
      </w:r>
    </w:p>
    <w:p w:rsidR="00F56D72" w:rsidRDefault="00F56D72" w:rsidP="00F56D72">
      <w:pPr>
        <w:pStyle w:val="affff6"/>
        <w:numPr>
          <w:ilvl w:val="0"/>
          <w:numId w:val="3"/>
        </w:numPr>
        <w:rPr>
          <w:szCs w:val="21"/>
        </w:rPr>
      </w:pPr>
      <w:r>
        <w:rPr>
          <w:rFonts w:hint="eastAsia"/>
          <w:szCs w:val="21"/>
        </w:rPr>
        <w:t>组织开展或者参与个人信息保护影响评估、个人信息保护合规审计、检查与考核等相关工作，及时发现薄弱环节，督促违规整改和持续改进；</w:t>
      </w:r>
    </w:p>
    <w:p w:rsidR="00F56D72" w:rsidRDefault="00F56D72" w:rsidP="00F56D72">
      <w:pPr>
        <w:pStyle w:val="affff6"/>
        <w:numPr>
          <w:ilvl w:val="0"/>
          <w:numId w:val="3"/>
        </w:numPr>
        <w:rPr>
          <w:szCs w:val="21"/>
        </w:rPr>
      </w:pPr>
      <w:r>
        <w:rPr>
          <w:rFonts w:hint="eastAsia"/>
          <w:szCs w:val="21"/>
        </w:rPr>
        <w:t>落实本企业个人信息保护合规宣传计划，定期和不定期组织或协助人事部门、业务部门开展合规培训、宣传等工作；</w:t>
      </w:r>
    </w:p>
    <w:p w:rsidR="00F56D72" w:rsidRDefault="00F56D72" w:rsidP="00F56D72">
      <w:pPr>
        <w:pStyle w:val="affff6"/>
        <w:numPr>
          <w:ilvl w:val="0"/>
          <w:numId w:val="3"/>
        </w:numPr>
        <w:rPr>
          <w:szCs w:val="21"/>
        </w:rPr>
      </w:pPr>
      <w:r>
        <w:rPr>
          <w:rFonts w:hint="eastAsia"/>
          <w:szCs w:val="21"/>
        </w:rPr>
        <w:t>指导各业务单位做好个人信息保护合规、为各业务单位提供合规咨询和支持；</w:t>
      </w:r>
    </w:p>
    <w:p w:rsidR="00F56D72" w:rsidRDefault="00F56D72" w:rsidP="00F56D72">
      <w:pPr>
        <w:pStyle w:val="affff6"/>
        <w:numPr>
          <w:ilvl w:val="0"/>
          <w:numId w:val="3"/>
        </w:numPr>
        <w:rPr>
          <w:szCs w:val="21"/>
        </w:rPr>
      </w:pPr>
      <w:r>
        <w:rPr>
          <w:rFonts w:hint="eastAsia"/>
          <w:szCs w:val="21"/>
        </w:rPr>
        <w:t>就个人信息保护合规举报进行登记和受理并对举报进行调查和审核，判断是否存在违规行为，并提出处理建议；</w:t>
      </w:r>
    </w:p>
    <w:p w:rsidR="00F56D72" w:rsidRPr="006470C5" w:rsidRDefault="00F56D72" w:rsidP="006470C5">
      <w:pPr>
        <w:pStyle w:val="affff6"/>
        <w:numPr>
          <w:ilvl w:val="0"/>
          <w:numId w:val="3"/>
        </w:numPr>
        <w:rPr>
          <w:szCs w:val="21"/>
        </w:rPr>
      </w:pPr>
      <w:r>
        <w:rPr>
          <w:rFonts w:hint="eastAsia"/>
          <w:szCs w:val="21"/>
        </w:rPr>
        <w:t>代表企业对接履行个人信息保护职责的部门。</w:t>
      </w:r>
    </w:p>
    <w:p w:rsidR="00F56D72" w:rsidRDefault="00F56D72" w:rsidP="00DC0097">
      <w:pPr>
        <w:pStyle w:val="afffd"/>
        <w:numPr>
          <w:ilvl w:val="2"/>
          <w:numId w:val="1"/>
        </w:numPr>
        <w:spacing w:before="156" w:after="156"/>
        <w:ind w:left="0"/>
      </w:pPr>
      <w:r>
        <w:rPr>
          <w:rFonts w:hint="eastAsia"/>
        </w:rPr>
        <w:t>业务部门</w:t>
      </w:r>
    </w:p>
    <w:p w:rsidR="00F56D72" w:rsidRDefault="00F56D72" w:rsidP="00F56D72">
      <w:pPr>
        <w:pStyle w:val="afff0"/>
        <w:ind w:firstLine="420"/>
      </w:pPr>
      <w:r>
        <w:rPr>
          <w:rFonts w:hint="eastAsia"/>
        </w:rPr>
        <w:t>业务部门负责本领域的日常个人信息保护合规管理工作。业务部门主要负责：</w:t>
      </w:r>
    </w:p>
    <w:p w:rsidR="00F56D72" w:rsidRDefault="00F56D72" w:rsidP="00970148">
      <w:pPr>
        <w:pStyle w:val="affff6"/>
        <w:numPr>
          <w:ilvl w:val="0"/>
          <w:numId w:val="4"/>
        </w:numPr>
        <w:rPr>
          <w:szCs w:val="21"/>
        </w:rPr>
      </w:pPr>
      <w:r>
        <w:rPr>
          <w:rFonts w:hint="eastAsia"/>
          <w:szCs w:val="21"/>
        </w:rPr>
        <w:t>主动开展并配合个人信息保护合规管理部门开展合规工作，按照合规要求完善业务管理制度和流程；</w:t>
      </w:r>
    </w:p>
    <w:p w:rsidR="00F56D72" w:rsidRDefault="00F56D72" w:rsidP="00970148">
      <w:pPr>
        <w:pStyle w:val="affff6"/>
        <w:numPr>
          <w:ilvl w:val="0"/>
          <w:numId w:val="4"/>
        </w:numPr>
        <w:rPr>
          <w:szCs w:val="21"/>
        </w:rPr>
      </w:pPr>
      <w:r>
        <w:rPr>
          <w:rFonts w:hint="eastAsia"/>
          <w:szCs w:val="21"/>
        </w:rPr>
        <w:t>组织或配合个人信息保护合规管理部门进行合规风险识别和隐患排查，及时向个人信息保护合规管理部门通报风险事项，妥善应对合规风险事件；</w:t>
      </w:r>
    </w:p>
    <w:p w:rsidR="00F56D72" w:rsidRDefault="00F56D72" w:rsidP="00970148">
      <w:pPr>
        <w:pStyle w:val="affff6"/>
        <w:numPr>
          <w:ilvl w:val="0"/>
          <w:numId w:val="4"/>
        </w:numPr>
        <w:rPr>
          <w:szCs w:val="21"/>
        </w:rPr>
      </w:pPr>
      <w:r>
        <w:rPr>
          <w:rFonts w:hint="eastAsia"/>
          <w:szCs w:val="21"/>
        </w:rPr>
        <w:t>组织或配合违规调查及整改工作。</w:t>
      </w:r>
    </w:p>
    <w:p w:rsidR="006470C5" w:rsidRDefault="006470C5" w:rsidP="006470C5">
      <w:pPr>
        <w:pStyle w:val="afffd"/>
        <w:numPr>
          <w:ilvl w:val="2"/>
          <w:numId w:val="1"/>
        </w:numPr>
        <w:spacing w:before="156" w:after="156"/>
        <w:ind w:left="0"/>
      </w:pPr>
      <w:r>
        <w:rPr>
          <w:rFonts w:hint="eastAsia"/>
        </w:rPr>
        <w:t>法定特别机构</w:t>
      </w:r>
    </w:p>
    <w:p w:rsidR="006470C5" w:rsidRDefault="006470C5" w:rsidP="006470C5">
      <w:pPr>
        <w:pStyle w:val="afff0"/>
        <w:ind w:firstLine="420"/>
      </w:pPr>
      <w:r>
        <w:rPr>
          <w:rFonts w:hint="eastAsia"/>
        </w:rPr>
        <w:t>若企业处理个人信息在数量、跨境等方面符合以下情形，宜建立符合法律特定要求的相应机构：</w:t>
      </w:r>
    </w:p>
    <w:p w:rsidR="006470C5" w:rsidRDefault="006470C5" w:rsidP="00970148">
      <w:pPr>
        <w:pStyle w:val="affff6"/>
        <w:numPr>
          <w:ilvl w:val="0"/>
          <w:numId w:val="46"/>
        </w:numPr>
        <w:rPr>
          <w:szCs w:val="21"/>
        </w:rPr>
      </w:pPr>
      <w:r>
        <w:rPr>
          <w:rFonts w:hint="eastAsia"/>
          <w:szCs w:val="21"/>
        </w:rPr>
        <w:lastRenderedPageBreak/>
        <w:t>处理个人信息达到国家网信部门规定数量的企业，宜指定个人信息保护负责人，并公开个人信息保护负责人的联系方式，报送履行个人信息保护职责的部门，特别的，个人信息保护负责人可以与个人信息保护合规管理部门负责人是同一人；</w:t>
      </w:r>
    </w:p>
    <w:p w:rsidR="006470C5" w:rsidRDefault="006470C5" w:rsidP="00970148">
      <w:pPr>
        <w:pStyle w:val="affff6"/>
        <w:numPr>
          <w:ilvl w:val="0"/>
          <w:numId w:val="46"/>
        </w:numPr>
        <w:rPr>
          <w:szCs w:val="21"/>
        </w:rPr>
      </w:pPr>
      <w:r>
        <w:rPr>
          <w:rFonts w:hint="eastAsia"/>
          <w:szCs w:val="21"/>
        </w:rPr>
        <w:t>境外企业宜在中华人民共和国境内设立专门机构或者指定代表，并报送履行个人信息保护职责的部门；</w:t>
      </w:r>
    </w:p>
    <w:p w:rsidR="006470C5" w:rsidRPr="006470C5" w:rsidRDefault="006470C5" w:rsidP="00970148">
      <w:pPr>
        <w:pStyle w:val="affff6"/>
        <w:numPr>
          <w:ilvl w:val="0"/>
          <w:numId w:val="46"/>
        </w:numPr>
        <w:rPr>
          <w:szCs w:val="21"/>
        </w:rPr>
      </w:pPr>
      <w:r w:rsidRPr="006470C5">
        <w:rPr>
          <w:rFonts w:hint="eastAsia"/>
          <w:szCs w:val="21"/>
        </w:rPr>
        <w:t>用户数量巨大、业务类型复杂的企业</w:t>
      </w:r>
      <w:r>
        <w:rPr>
          <w:rFonts w:hint="eastAsia"/>
          <w:szCs w:val="21"/>
        </w:rPr>
        <w:t>宜</w:t>
      </w:r>
      <w:r w:rsidRPr="006470C5">
        <w:rPr>
          <w:rFonts w:hint="eastAsia"/>
          <w:szCs w:val="21"/>
        </w:rPr>
        <w:t>成立主要由外部成员组成的独立机构对个人信息保护情况进行监督</w:t>
      </w:r>
      <w:r>
        <w:rPr>
          <w:rFonts w:hint="eastAsia"/>
          <w:szCs w:val="21"/>
        </w:rPr>
        <w:t>。</w:t>
      </w:r>
    </w:p>
    <w:p w:rsidR="00F56D72" w:rsidRDefault="00F56D72" w:rsidP="000D605C">
      <w:pPr>
        <w:pStyle w:val="afff9"/>
        <w:numPr>
          <w:ilvl w:val="1"/>
          <w:numId w:val="1"/>
        </w:numPr>
        <w:spacing w:before="156" w:after="156"/>
        <w:ind w:left="0"/>
      </w:pPr>
      <w:bookmarkStart w:id="137" w:name="_Toc160091790"/>
      <w:r>
        <w:rPr>
          <w:rFonts w:hint="eastAsia"/>
        </w:rPr>
        <w:t>合规管理沟通与协作</w:t>
      </w:r>
      <w:bookmarkEnd w:id="137"/>
    </w:p>
    <w:p w:rsidR="00F56D72" w:rsidRDefault="00F56D72" w:rsidP="00F56D72">
      <w:pPr>
        <w:pStyle w:val="afff0"/>
        <w:ind w:firstLine="420"/>
      </w:pPr>
      <w:r>
        <w:rPr>
          <w:rFonts w:hint="eastAsia"/>
        </w:rPr>
        <w:t>个人信息保护合规管理部门宜加强与业务部门的分工协作。相关业务部门宜主动进行日常个人信息保护合规管理工作，识别业务范围内的合规要求，制定并落实业务管理制度和风险防范措施，配合个人信息保护合规管理部门进行合规风险审查、评估和调查、处置、整改工作。</w:t>
      </w:r>
    </w:p>
    <w:p w:rsidR="00F56D72" w:rsidRDefault="00F56D72" w:rsidP="00F56D72">
      <w:pPr>
        <w:pStyle w:val="afff0"/>
        <w:ind w:firstLine="420"/>
      </w:pPr>
      <w:r>
        <w:rPr>
          <w:rFonts w:hint="eastAsia"/>
        </w:rPr>
        <w:t>个人信息保护合规管理部门宜与其他具有合规管理职能的</w:t>
      </w:r>
      <w:r w:rsidR="00A26A96">
        <w:rPr>
          <w:rFonts w:hint="eastAsia"/>
        </w:rPr>
        <w:t>职能</w:t>
      </w:r>
      <w:r>
        <w:rPr>
          <w:rFonts w:hint="eastAsia"/>
        </w:rPr>
        <w:t>部门（如法务部门、</w:t>
      </w:r>
      <w:r w:rsidR="00A26A96">
        <w:rPr>
          <w:rFonts w:hint="eastAsia"/>
        </w:rPr>
        <w:t>安全部门、</w:t>
      </w:r>
      <w:r>
        <w:rPr>
          <w:rFonts w:hint="eastAsia"/>
        </w:rPr>
        <w:t>审计部门、监察部门等）建立明确的合作和信息交流机制，加强协调配合。</w:t>
      </w:r>
    </w:p>
    <w:p w:rsidR="00E21A5A" w:rsidRDefault="00F56D72" w:rsidP="00E21A5A">
      <w:pPr>
        <w:pStyle w:val="afff0"/>
        <w:ind w:firstLine="420"/>
      </w:pPr>
      <w:r>
        <w:rPr>
          <w:rFonts w:hint="eastAsia"/>
        </w:rPr>
        <w:t>个人信息保护合规管理部门宜积极与履行个人信息保护职责的部门建立沟通渠道</w:t>
      </w:r>
      <w:r w:rsidR="00A26A96">
        <w:rPr>
          <w:rFonts w:hint="eastAsia"/>
        </w:rPr>
        <w:t>，</w:t>
      </w:r>
      <w:r>
        <w:rPr>
          <w:rFonts w:hint="eastAsia"/>
        </w:rPr>
        <w:t>了解履行个人信息保护职责的部门期望的个人信息保护合规管理体系，并制定符合其要求的个人信息保护合规制度；对于复杂或专业性强且存在重大个人信息保护合规风险的事项，可以向履行个人信息保护职责的部门咨询；面对履行个人信息保护职责的部门的调查，企业宜积极沟通并予以配合。</w:t>
      </w:r>
    </w:p>
    <w:p w:rsidR="00E979A0" w:rsidRDefault="00852343" w:rsidP="000D605C">
      <w:pPr>
        <w:pStyle w:val="afffc"/>
        <w:numPr>
          <w:ilvl w:val="0"/>
          <w:numId w:val="1"/>
        </w:numPr>
        <w:spacing w:before="312" w:after="312"/>
      </w:pPr>
      <w:bookmarkStart w:id="138" w:name="_Toc156981956"/>
      <w:bookmarkStart w:id="139" w:name="_Toc156981957"/>
      <w:bookmarkStart w:id="140" w:name="_Toc156981958"/>
      <w:bookmarkStart w:id="141" w:name="_Toc156981959"/>
      <w:bookmarkStart w:id="142" w:name="_Toc156981960"/>
      <w:bookmarkStart w:id="143" w:name="_Toc156981961"/>
      <w:bookmarkStart w:id="144" w:name="_Toc156981962"/>
      <w:bookmarkStart w:id="145" w:name="_Toc156981963"/>
      <w:bookmarkStart w:id="146" w:name="_Toc156981964"/>
      <w:bookmarkStart w:id="147" w:name="_Toc160091791"/>
      <w:bookmarkEnd w:id="138"/>
      <w:bookmarkEnd w:id="139"/>
      <w:bookmarkEnd w:id="140"/>
      <w:bookmarkEnd w:id="141"/>
      <w:bookmarkEnd w:id="142"/>
      <w:bookmarkEnd w:id="143"/>
      <w:bookmarkEnd w:id="144"/>
      <w:bookmarkEnd w:id="145"/>
      <w:bookmarkEnd w:id="146"/>
      <w:r>
        <w:rPr>
          <w:rFonts w:hint="eastAsia"/>
        </w:rPr>
        <w:t>运行</w:t>
      </w:r>
      <w:r w:rsidR="00F56D72">
        <w:rPr>
          <w:rFonts w:hint="eastAsia"/>
        </w:rPr>
        <w:t>机制</w:t>
      </w:r>
      <w:bookmarkEnd w:id="147"/>
    </w:p>
    <w:p w:rsidR="00C91CA0" w:rsidRDefault="00C91CA0" w:rsidP="000D605C">
      <w:pPr>
        <w:pStyle w:val="afff9"/>
        <w:numPr>
          <w:ilvl w:val="1"/>
          <w:numId w:val="1"/>
        </w:numPr>
        <w:spacing w:before="156" w:after="156"/>
        <w:ind w:left="0"/>
      </w:pPr>
      <w:bookmarkStart w:id="148" w:name="_Toc160091792"/>
      <w:r>
        <w:rPr>
          <w:rFonts w:hint="eastAsia"/>
        </w:rPr>
        <w:t>过程和程序</w:t>
      </w:r>
      <w:bookmarkEnd w:id="148"/>
    </w:p>
    <w:p w:rsidR="00E21A5A" w:rsidRDefault="008B1F01" w:rsidP="0051131B">
      <w:pPr>
        <w:pStyle w:val="afff0"/>
        <w:ind w:firstLine="420"/>
      </w:pPr>
      <w:r>
        <w:rPr>
          <w:rFonts w:hint="eastAsia"/>
        </w:rPr>
        <w:t>企业宜通过行为准则确立与业务过程有关的运营控制，以在企业活动和运行环境中实现合规义务。如果企业在处理个人信息时使用了第三方或外包过程，企业宜确保第三方或外包得到控制和监视。</w:t>
      </w:r>
    </w:p>
    <w:p w:rsidR="008B1F01" w:rsidRDefault="008B1F01" w:rsidP="008B1F01">
      <w:pPr>
        <w:pStyle w:val="afff0"/>
        <w:ind w:firstLine="420"/>
      </w:pPr>
      <w:r>
        <w:rPr>
          <w:rFonts w:hint="eastAsia"/>
        </w:rPr>
        <w:t>控制包括：</w:t>
      </w:r>
    </w:p>
    <w:p w:rsidR="00B6535B" w:rsidRPr="007E5CC2" w:rsidRDefault="004F2EC4" w:rsidP="00B6535B">
      <w:pPr>
        <w:ind w:left="420"/>
        <w:rPr>
          <w:rFonts w:ascii="宋体" w:hAnsi="宋体"/>
          <w:kern w:val="0"/>
          <w:szCs w:val="22"/>
        </w:rPr>
      </w:pPr>
      <w:r>
        <w:rPr>
          <w:rFonts w:hAnsi="宋体" w:hint="eastAsia"/>
          <w:szCs w:val="22"/>
        </w:rPr>
        <w:t>——</w:t>
      </w:r>
      <w:r w:rsidR="00B6535B" w:rsidRPr="00B6535B">
        <w:rPr>
          <w:rFonts w:ascii="宋体" w:hAnsi="宋体" w:hint="eastAsia"/>
          <w:kern w:val="0"/>
          <w:szCs w:val="22"/>
        </w:rPr>
        <w:t>清晰、实用且易于遵守的工作指示</w:t>
      </w:r>
      <w:r w:rsidR="00B6535B">
        <w:rPr>
          <w:rFonts w:ascii="宋体" w:hAnsi="宋体" w:hint="eastAsia"/>
          <w:kern w:val="0"/>
          <w:szCs w:val="22"/>
        </w:rPr>
        <w:t>；</w:t>
      </w:r>
    </w:p>
    <w:p w:rsidR="00B6535B" w:rsidRPr="00B6535B" w:rsidRDefault="00B6535B" w:rsidP="00B6535B">
      <w:pPr>
        <w:pStyle w:val="afff0"/>
        <w:ind w:firstLine="420"/>
      </w:pPr>
      <w:r>
        <w:rPr>
          <w:rFonts w:hAnsi="宋体" w:hint="eastAsia"/>
          <w:szCs w:val="22"/>
        </w:rPr>
        <w:t>——</w:t>
      </w:r>
      <w:r>
        <w:rPr>
          <w:rFonts w:hint="eastAsia"/>
        </w:rPr>
        <w:t>岗位和职责；</w:t>
      </w:r>
    </w:p>
    <w:p w:rsidR="00B6535B" w:rsidRDefault="00B6535B" w:rsidP="00B6535B">
      <w:pPr>
        <w:ind w:left="420"/>
        <w:rPr>
          <w:rFonts w:ascii="宋体" w:hAnsi="宋体"/>
          <w:kern w:val="0"/>
          <w:szCs w:val="22"/>
        </w:rPr>
      </w:pPr>
      <w:r>
        <w:rPr>
          <w:rFonts w:ascii="宋体" w:hAnsi="宋体" w:hint="eastAsia"/>
          <w:kern w:val="0"/>
          <w:szCs w:val="22"/>
        </w:rPr>
        <w:t>——年度合规计划；</w:t>
      </w:r>
    </w:p>
    <w:p w:rsidR="00B6535B" w:rsidRPr="00AC68E4" w:rsidRDefault="00B6535B" w:rsidP="00B6535B">
      <w:pPr>
        <w:ind w:left="420"/>
        <w:rPr>
          <w:rFonts w:ascii="宋体" w:hAnsi="宋体"/>
          <w:kern w:val="0"/>
          <w:szCs w:val="22"/>
        </w:rPr>
      </w:pPr>
      <w:r>
        <w:rPr>
          <w:rFonts w:ascii="宋体" w:hAnsi="宋体" w:hint="eastAsia"/>
          <w:kern w:val="0"/>
          <w:szCs w:val="22"/>
        </w:rPr>
        <w:t>——信息化工具；</w:t>
      </w:r>
    </w:p>
    <w:p w:rsidR="00B6535B" w:rsidRDefault="00B6535B" w:rsidP="00B6535B">
      <w:pPr>
        <w:ind w:left="420"/>
        <w:rPr>
          <w:rFonts w:ascii="宋体" w:hAnsi="宋体"/>
          <w:kern w:val="0"/>
          <w:szCs w:val="22"/>
        </w:rPr>
      </w:pPr>
      <w:r>
        <w:rPr>
          <w:rFonts w:ascii="宋体" w:hAnsi="宋体" w:hint="eastAsia"/>
          <w:kern w:val="0"/>
          <w:szCs w:val="22"/>
        </w:rPr>
        <w:t>——批准；</w:t>
      </w:r>
    </w:p>
    <w:p w:rsidR="008B1F01" w:rsidRPr="00B6535B" w:rsidRDefault="00B6535B" w:rsidP="00B6535B">
      <w:pPr>
        <w:ind w:left="420"/>
        <w:rPr>
          <w:rFonts w:ascii="宋体" w:hAnsi="宋体"/>
          <w:kern w:val="0"/>
          <w:szCs w:val="22"/>
        </w:rPr>
      </w:pPr>
      <w:r>
        <w:rPr>
          <w:rFonts w:ascii="宋体" w:hAnsi="宋体" w:hint="eastAsia"/>
          <w:kern w:val="0"/>
          <w:szCs w:val="22"/>
        </w:rPr>
        <w:t>——</w:t>
      </w:r>
      <w:r>
        <w:rPr>
          <w:rFonts w:hint="eastAsia"/>
        </w:rPr>
        <w:t>合规审查；</w:t>
      </w:r>
    </w:p>
    <w:p w:rsidR="00F62EEB" w:rsidRDefault="00B6535B" w:rsidP="00F62EEB">
      <w:pPr>
        <w:pStyle w:val="afff0"/>
        <w:ind w:firstLine="420"/>
      </w:pPr>
      <w:r>
        <w:rPr>
          <w:rFonts w:hAnsi="宋体" w:hint="eastAsia"/>
          <w:szCs w:val="22"/>
        </w:rPr>
        <w:t>——</w:t>
      </w:r>
      <w:r>
        <w:rPr>
          <w:rFonts w:hint="eastAsia"/>
        </w:rPr>
        <w:t>管理层承诺；</w:t>
      </w:r>
    </w:p>
    <w:p w:rsidR="008B1F01" w:rsidRDefault="00B6535B" w:rsidP="00B6535B">
      <w:pPr>
        <w:pStyle w:val="afff0"/>
        <w:ind w:firstLine="420"/>
      </w:pPr>
      <w:r>
        <w:rPr>
          <w:rFonts w:hAnsi="宋体" w:hint="eastAsia"/>
          <w:szCs w:val="22"/>
        </w:rPr>
        <w:t>——</w:t>
      </w:r>
      <w:r w:rsidR="00F62EEB">
        <w:rPr>
          <w:rFonts w:hint="eastAsia"/>
        </w:rPr>
        <w:t>内外部沟通</w:t>
      </w:r>
      <w:r>
        <w:rPr>
          <w:rFonts w:hint="eastAsia"/>
        </w:rPr>
        <w:t>；</w:t>
      </w:r>
    </w:p>
    <w:p w:rsidR="00B6535B" w:rsidRDefault="00B6535B" w:rsidP="00B6535B">
      <w:pPr>
        <w:pStyle w:val="afff0"/>
        <w:ind w:firstLine="420"/>
      </w:pPr>
      <w:r>
        <w:rPr>
          <w:rFonts w:hAnsi="宋体" w:hint="eastAsia"/>
          <w:szCs w:val="22"/>
        </w:rPr>
        <w:t>——合规报告。</w:t>
      </w:r>
    </w:p>
    <w:p w:rsidR="00E979A0" w:rsidRDefault="00C91CA0" w:rsidP="000D605C">
      <w:pPr>
        <w:pStyle w:val="afff9"/>
        <w:numPr>
          <w:ilvl w:val="1"/>
          <w:numId w:val="1"/>
        </w:numPr>
        <w:spacing w:before="156" w:after="156"/>
        <w:ind w:left="0"/>
      </w:pPr>
      <w:bookmarkStart w:id="149" w:name="_Toc160091793"/>
      <w:r>
        <w:rPr>
          <w:rFonts w:hint="eastAsia"/>
        </w:rPr>
        <w:t>提出疑虑</w:t>
      </w:r>
      <w:bookmarkEnd w:id="149"/>
    </w:p>
    <w:p w:rsidR="00E979A0" w:rsidRDefault="00852343" w:rsidP="00155F00">
      <w:pPr>
        <w:pStyle w:val="afff0"/>
        <w:ind w:firstLine="420"/>
      </w:pPr>
      <w:r>
        <w:rPr>
          <w:rFonts w:hint="eastAsia"/>
        </w:rPr>
        <w:t>企业宜建立违反企业行为规范的内部举报制度及企业外部人员投诉管理制度，建立畅通有效的举报与投诉渠道及对举报人、投诉人的保护措施。企业宜公布接受投诉、举报的联系</w:t>
      </w:r>
      <w:r>
        <w:rPr>
          <w:rFonts w:hint="eastAsia"/>
        </w:rPr>
        <w:lastRenderedPageBreak/>
        <w:t>方式、责任人信息，每年公开披露受理和收到的个人信息保护投诉数量、投诉处理情况、平均处理时间情况，接受社会监督。</w:t>
      </w:r>
    </w:p>
    <w:p w:rsidR="00E979A0" w:rsidRDefault="00852343" w:rsidP="00155F00">
      <w:pPr>
        <w:pStyle w:val="afff0"/>
        <w:ind w:firstLine="420"/>
      </w:pPr>
      <w:r>
        <w:rPr>
          <w:rFonts w:hint="eastAsia"/>
        </w:rPr>
        <w:t>企业宜建立畅通有效的举报投诉电话、邮箱等举报投诉渠道，保障举报人、投诉人安全畅通地进行举报、投诉。</w:t>
      </w:r>
    </w:p>
    <w:p w:rsidR="00E979A0" w:rsidRDefault="00852343">
      <w:pPr>
        <w:pStyle w:val="afff0"/>
        <w:ind w:firstLine="420"/>
      </w:pPr>
      <w:r>
        <w:rPr>
          <w:rFonts w:hint="eastAsia"/>
        </w:rPr>
        <w:t>企业宜对举报人、投诉人的相关信息予以保密，保障举报人和投诉人免遭报复。</w:t>
      </w:r>
    </w:p>
    <w:p w:rsidR="00E979A0" w:rsidRDefault="00852343" w:rsidP="000D605C">
      <w:pPr>
        <w:pStyle w:val="afff9"/>
        <w:numPr>
          <w:ilvl w:val="1"/>
          <w:numId w:val="1"/>
        </w:numPr>
        <w:spacing w:before="156" w:after="156"/>
        <w:ind w:left="0"/>
      </w:pPr>
      <w:bookmarkStart w:id="150" w:name="_Toc160091794"/>
      <w:r>
        <w:rPr>
          <w:rFonts w:hint="eastAsia"/>
        </w:rPr>
        <w:t>合规调查</w:t>
      </w:r>
      <w:bookmarkEnd w:id="150"/>
    </w:p>
    <w:p w:rsidR="00E979A0" w:rsidRDefault="00852343">
      <w:pPr>
        <w:pStyle w:val="afff0"/>
        <w:ind w:firstLine="420"/>
      </w:pPr>
      <w:r>
        <w:rPr>
          <w:rFonts w:hint="eastAsia"/>
        </w:rPr>
        <w:t>企业宜结合举报、投诉线索的真实性、有效性及时启动调查程序，确保调查过程的独立性、公正性，形成调查结果报告并采取相应处理和改进措施，持续完善个人信息保护合规管理制度体系。个人信息保护合规管理部门负责组织职责范围内的违规事件调查，参与由其他具有合规管理职能的监督部门组织展开的调查活动；对于严重违规事件，个人信息保护合规管理部门应主动配合履行个人信息保护职责的部门展开调查。</w:t>
      </w:r>
    </w:p>
    <w:p w:rsidR="00155F00" w:rsidRDefault="00C91CA0" w:rsidP="000D605C">
      <w:pPr>
        <w:pStyle w:val="afff9"/>
        <w:numPr>
          <w:ilvl w:val="1"/>
          <w:numId w:val="1"/>
        </w:numPr>
        <w:spacing w:before="156" w:after="156"/>
        <w:ind w:left="0"/>
      </w:pPr>
      <w:bookmarkStart w:id="151" w:name="_Toc160091795"/>
      <w:r>
        <w:rPr>
          <w:rFonts w:hint="eastAsia"/>
        </w:rPr>
        <w:t>奖惩措施</w:t>
      </w:r>
      <w:bookmarkEnd w:id="151"/>
    </w:p>
    <w:p w:rsidR="00155F00" w:rsidRDefault="00155F00" w:rsidP="00155F00">
      <w:pPr>
        <w:pStyle w:val="afff0"/>
        <w:ind w:firstLine="420"/>
      </w:pPr>
      <w:r>
        <w:rPr>
          <w:rFonts w:hint="eastAsia"/>
        </w:rPr>
        <w:t>企业宜建立个人信息保护合规考核机制，考核结果作为企业绩效考核的重要依据，与员工的评优评先、职务任免、职务晋升以及薪酬待遇等挂钩。</w:t>
      </w:r>
    </w:p>
    <w:p w:rsidR="00155F00" w:rsidRDefault="00155F00" w:rsidP="00155F00">
      <w:pPr>
        <w:pStyle w:val="afff0"/>
        <w:ind w:firstLine="420"/>
      </w:pPr>
      <w:r>
        <w:rPr>
          <w:rFonts w:hint="eastAsia"/>
        </w:rPr>
        <w:t>对于严格遵守个人信息保护合规义务的员工，企业宜制定适当的激励措施使合规管理计划得到一致遵守和执行。</w:t>
      </w:r>
    </w:p>
    <w:p w:rsidR="005E435D" w:rsidRPr="00B6535B" w:rsidRDefault="00155F00" w:rsidP="00B6535B">
      <w:pPr>
        <w:pStyle w:val="afff0"/>
        <w:ind w:firstLine="420"/>
      </w:pPr>
      <w:r>
        <w:rPr>
          <w:rFonts w:hint="eastAsia"/>
        </w:rPr>
        <w:t>企业宜完善违规惩戒机制，明晰责任范围，细化惩戒标准。对于不严格执行甚至违反合规管理计划的管理层和员工，采取适当的纪律措施进行惩戒，并根据违规程度采取不同的风险处置措施。</w:t>
      </w:r>
    </w:p>
    <w:p w:rsidR="00E979A0" w:rsidRDefault="00ED033E" w:rsidP="000D605C">
      <w:pPr>
        <w:pStyle w:val="afffc"/>
        <w:numPr>
          <w:ilvl w:val="0"/>
          <w:numId w:val="1"/>
        </w:numPr>
        <w:spacing w:before="312" w:after="312"/>
      </w:pPr>
      <w:bookmarkStart w:id="152" w:name="_Toc160091796"/>
      <w:r>
        <w:rPr>
          <w:rFonts w:hint="eastAsia"/>
        </w:rPr>
        <w:t>保障机制</w:t>
      </w:r>
      <w:bookmarkEnd w:id="152"/>
    </w:p>
    <w:p w:rsidR="005E435D" w:rsidRDefault="005E435D" w:rsidP="000D605C">
      <w:pPr>
        <w:pStyle w:val="afff9"/>
        <w:numPr>
          <w:ilvl w:val="1"/>
          <w:numId w:val="1"/>
        </w:numPr>
        <w:spacing w:before="156" w:after="156"/>
        <w:ind w:left="0"/>
      </w:pPr>
      <w:bookmarkStart w:id="153" w:name="_Toc160091797"/>
      <w:r>
        <w:rPr>
          <w:rFonts w:hint="eastAsia"/>
        </w:rPr>
        <w:t>聘用管理</w:t>
      </w:r>
      <w:bookmarkEnd w:id="153"/>
    </w:p>
    <w:p w:rsidR="005E435D" w:rsidRDefault="005E435D" w:rsidP="00F56D72">
      <w:pPr>
        <w:pStyle w:val="afff0"/>
        <w:ind w:firstLine="420"/>
      </w:pPr>
      <w:r>
        <w:rPr>
          <w:rFonts w:hint="eastAsia"/>
        </w:rPr>
        <w:t>企业宜将遵守个人信息保护合规要求和履行个人信息保护合规义务作为人员聘用条件。对个人信息处理关键岗位的员工开展必要的背景调查，了解其犯罪记录、诚信状况等相关信息，并通过签署合规承诺书、保密协议等方式明确其应遵守的个人信息保护合规要求和履行的个人信息保护合规义务。关键岗位员工离岗后，应当按照个人信息保护合规管理要求执行离岗交接、审计、脱密等措施。</w:t>
      </w:r>
    </w:p>
    <w:p w:rsidR="00E979A0" w:rsidRDefault="00852343" w:rsidP="000D605C">
      <w:pPr>
        <w:pStyle w:val="afff9"/>
        <w:numPr>
          <w:ilvl w:val="1"/>
          <w:numId w:val="1"/>
        </w:numPr>
        <w:spacing w:before="156" w:after="156"/>
        <w:ind w:left="0"/>
      </w:pPr>
      <w:bookmarkStart w:id="154" w:name="_Toc160091798"/>
      <w:r>
        <w:rPr>
          <w:rFonts w:hint="eastAsia"/>
        </w:rPr>
        <w:t>合规培训</w:t>
      </w:r>
      <w:bookmarkEnd w:id="154"/>
    </w:p>
    <w:p w:rsidR="00E979A0" w:rsidRDefault="00852343">
      <w:pPr>
        <w:pStyle w:val="afff0"/>
        <w:ind w:firstLine="420"/>
      </w:pPr>
      <w:r>
        <w:rPr>
          <w:rFonts w:hint="eastAsia"/>
        </w:rPr>
        <w:t>个人信息保护合规管理部门应当建立培训机制，定期或者在合规义务发生变化时，为管理层、员工培训个人信息保护相关规定和制定，使其充分了解个人信息保护法律法规、个人信息保护合规管理计划、岗位角色与职责等。宜注重培训实效，可通过不定期抽查或现场考试等形式加大培训督查力度，并考虑将是否参加过个人信息保护合规培训以及相关抽查、考试成绩纳入员工年度考核内容，保留培训及考核记录。</w:t>
      </w:r>
    </w:p>
    <w:p w:rsidR="00C50C2C" w:rsidRDefault="00C50C2C" w:rsidP="000D605C">
      <w:pPr>
        <w:pStyle w:val="afff9"/>
        <w:numPr>
          <w:ilvl w:val="1"/>
          <w:numId w:val="1"/>
        </w:numPr>
        <w:spacing w:before="156" w:after="156"/>
        <w:ind w:left="0"/>
      </w:pPr>
      <w:bookmarkStart w:id="155" w:name="_Toc160091799"/>
      <w:r>
        <w:rPr>
          <w:rFonts w:hint="eastAsia"/>
        </w:rPr>
        <w:t>合规文化</w:t>
      </w:r>
      <w:bookmarkEnd w:id="155"/>
    </w:p>
    <w:p w:rsidR="00C50C2C" w:rsidRPr="00C50C2C" w:rsidRDefault="00C50C2C" w:rsidP="00C50C2C">
      <w:pPr>
        <w:pStyle w:val="afff0"/>
        <w:ind w:firstLine="420"/>
      </w:pPr>
      <w:r>
        <w:rPr>
          <w:rFonts w:hint="eastAsia"/>
        </w:rPr>
        <w:t>企业宜将个人信息保护合规文化作为企业文化建设的重要内容，推行个人信息保护的合规理念，践行合规经营的价值观，不断增强员工的个人信息保护</w:t>
      </w:r>
      <w:r w:rsidR="00A26A96">
        <w:rPr>
          <w:rFonts w:hint="eastAsia"/>
        </w:rPr>
        <w:t>合规</w:t>
      </w:r>
      <w:r>
        <w:rPr>
          <w:rFonts w:hint="eastAsia"/>
        </w:rPr>
        <w:t>意识。</w:t>
      </w:r>
    </w:p>
    <w:p w:rsidR="00E979A0" w:rsidRDefault="00852343" w:rsidP="000D605C">
      <w:pPr>
        <w:pStyle w:val="afff9"/>
        <w:numPr>
          <w:ilvl w:val="1"/>
          <w:numId w:val="1"/>
        </w:numPr>
        <w:spacing w:before="156" w:after="156"/>
        <w:ind w:left="0"/>
      </w:pPr>
      <w:bookmarkStart w:id="156" w:name="_Toc160091800"/>
      <w:r>
        <w:rPr>
          <w:rFonts w:hint="eastAsia"/>
        </w:rPr>
        <w:lastRenderedPageBreak/>
        <w:t>合规咨询</w:t>
      </w:r>
      <w:bookmarkEnd w:id="156"/>
    </w:p>
    <w:p w:rsidR="00E979A0" w:rsidRDefault="00852343">
      <w:pPr>
        <w:pStyle w:val="afff0"/>
        <w:ind w:firstLine="420"/>
      </w:pPr>
      <w:r>
        <w:rPr>
          <w:rFonts w:hint="eastAsia"/>
        </w:rPr>
        <w:t>企业</w:t>
      </w:r>
      <w:r w:rsidR="00B21876">
        <w:rPr>
          <w:rFonts w:hint="eastAsia"/>
        </w:rPr>
        <w:t>宜</w:t>
      </w:r>
      <w:r>
        <w:rPr>
          <w:rFonts w:hint="eastAsia"/>
        </w:rPr>
        <w:t>建立个人信息保护合规咨询机制，管理层和各部门员工在工作中可以向个人信息保护合规管理部门咨询个人信息保护合规问题。个人信息保护合规管理部门应当不断学习、提升合规管理水平，也可以同外部机构开展个人信息保护合规咨询合作。</w:t>
      </w:r>
    </w:p>
    <w:p w:rsidR="00E979A0" w:rsidRDefault="00852343" w:rsidP="000D605C">
      <w:pPr>
        <w:pStyle w:val="afff9"/>
        <w:numPr>
          <w:ilvl w:val="1"/>
          <w:numId w:val="1"/>
        </w:numPr>
        <w:spacing w:before="156" w:after="156"/>
        <w:ind w:left="0"/>
      </w:pPr>
      <w:bookmarkStart w:id="157" w:name="_Toc160091801"/>
      <w:r>
        <w:rPr>
          <w:rFonts w:hint="eastAsia"/>
        </w:rPr>
        <w:t>合规管理信息化建设</w:t>
      </w:r>
      <w:bookmarkEnd w:id="157"/>
    </w:p>
    <w:p w:rsidR="00E979A0" w:rsidRDefault="00852343" w:rsidP="00A26A96">
      <w:pPr>
        <w:pStyle w:val="afff0"/>
        <w:ind w:firstLine="420"/>
      </w:pPr>
      <w:r>
        <w:rPr>
          <w:rFonts w:hint="eastAsia"/>
        </w:rPr>
        <w:t>企业</w:t>
      </w:r>
      <w:r w:rsidR="00B21876">
        <w:rPr>
          <w:rFonts w:hint="eastAsia"/>
        </w:rPr>
        <w:t>宜</w:t>
      </w:r>
      <w:r w:rsidR="00A26A96">
        <w:rPr>
          <w:rFonts w:hint="eastAsia"/>
        </w:rPr>
        <w:t>合理应用数字技术，对个人信息保护管理工具进行测试、优化和不断升级，</w:t>
      </w:r>
      <w:r w:rsidR="00F94E59">
        <w:rPr>
          <w:rFonts w:hint="eastAsia"/>
        </w:rPr>
        <w:t>获取并运用合规管理体系运行数据，</w:t>
      </w:r>
      <w:r w:rsidR="00A26A96">
        <w:rPr>
          <w:rFonts w:hint="eastAsia"/>
        </w:rPr>
        <w:t>持续提升个人信息保护合规管理体系的有效性</w:t>
      </w:r>
      <w:r>
        <w:rPr>
          <w:rFonts w:hint="eastAsia"/>
        </w:rPr>
        <w:t>。</w:t>
      </w:r>
    </w:p>
    <w:p w:rsidR="00E979A0" w:rsidRDefault="00852343" w:rsidP="000D605C">
      <w:pPr>
        <w:pStyle w:val="afff9"/>
        <w:numPr>
          <w:ilvl w:val="1"/>
          <w:numId w:val="1"/>
        </w:numPr>
        <w:spacing w:before="156" w:after="156"/>
        <w:ind w:left="0"/>
      </w:pPr>
      <w:bookmarkStart w:id="158" w:name="_Toc160091802"/>
      <w:r>
        <w:rPr>
          <w:rFonts w:hint="eastAsia"/>
        </w:rPr>
        <w:t>文件化信息</w:t>
      </w:r>
      <w:bookmarkEnd w:id="158"/>
    </w:p>
    <w:p w:rsidR="005E435D" w:rsidRDefault="00852343" w:rsidP="00F56D72">
      <w:pPr>
        <w:pStyle w:val="afff0"/>
        <w:ind w:firstLine="420"/>
      </w:pPr>
      <w:r>
        <w:rPr>
          <w:rFonts w:hint="eastAsia"/>
        </w:rPr>
        <w:t>企业宜以适当的形式和载体记录个人信息保护合规管理体系运行产生的文件化信息，包括合规风险评估、应对措施、调查过程、审核的记录，可作为证据。文件化信息应当以清晰、易读和易检索的方式保存，并采取必要措施防止泄密、不当使用或完整性受损。</w:t>
      </w:r>
    </w:p>
    <w:p w:rsidR="006F3624" w:rsidRPr="00063E81" w:rsidRDefault="00F94E59">
      <w:pPr>
        <w:widowControl/>
        <w:jc w:val="left"/>
      </w:pPr>
      <w:r>
        <w:br w:type="page"/>
      </w:r>
    </w:p>
    <w:p w:rsidR="00F94E59" w:rsidRPr="000D605C" w:rsidRDefault="00F94E59" w:rsidP="001F4D77">
      <w:pPr>
        <w:pStyle w:val="afffc"/>
        <w:spacing w:before="312" w:after="312"/>
        <w:jc w:val="center"/>
        <w:rPr>
          <w:rFonts w:hAnsi="黑体"/>
        </w:rPr>
      </w:pPr>
      <w:bookmarkStart w:id="159" w:name="_Toc160091803"/>
      <w:bookmarkStart w:id="160" w:name="_Toc25604370"/>
      <w:r w:rsidRPr="000D605C">
        <w:rPr>
          <w:rFonts w:hAnsi="黑体" w:hint="eastAsia"/>
        </w:rPr>
        <w:lastRenderedPageBreak/>
        <w:t xml:space="preserve">附 录 </w:t>
      </w:r>
      <w:r w:rsidRPr="000D605C">
        <w:rPr>
          <w:rFonts w:hAnsi="黑体"/>
        </w:rPr>
        <w:t>A</w:t>
      </w:r>
      <w:bookmarkStart w:id="161" w:name="_Toc29597"/>
      <w:bookmarkStart w:id="162" w:name="_Toc5895143"/>
      <w:bookmarkEnd w:id="159"/>
    </w:p>
    <w:p w:rsidR="00F94E59" w:rsidRDefault="00F94E59" w:rsidP="00F94E59">
      <w:pPr>
        <w:pStyle w:val="afffc"/>
        <w:spacing w:before="312" w:after="312"/>
        <w:ind w:leftChars="86" w:left="181"/>
        <w:jc w:val="center"/>
        <w:outlineLvl w:val="9"/>
        <w:rPr>
          <w:rFonts w:hAnsi="黑体"/>
        </w:rPr>
      </w:pPr>
      <w:r w:rsidRPr="000D605C">
        <w:rPr>
          <w:rFonts w:hAnsi="黑体" w:hint="eastAsia"/>
        </w:rPr>
        <w:t>（规范性附录）</w:t>
      </w:r>
      <w:bookmarkEnd w:id="160"/>
      <w:bookmarkEnd w:id="161"/>
      <w:bookmarkEnd w:id="162"/>
    </w:p>
    <w:p w:rsidR="00F94E59" w:rsidRPr="00F94E59" w:rsidRDefault="00F94E59" w:rsidP="000D605C">
      <w:pPr>
        <w:pStyle w:val="afffc"/>
        <w:spacing w:before="312" w:after="312"/>
        <w:ind w:leftChars="86" w:left="181"/>
        <w:jc w:val="center"/>
        <w:outlineLvl w:val="9"/>
      </w:pPr>
      <w:r>
        <w:rPr>
          <w:rFonts w:hint="eastAsia"/>
        </w:rPr>
        <w:t>企业个人信息保护合规义务清单</w:t>
      </w:r>
    </w:p>
    <w:p w:rsidR="00F94E59" w:rsidRPr="00C908E2" w:rsidRDefault="00F94E59" w:rsidP="00F94E59">
      <w:pPr>
        <w:tabs>
          <w:tab w:val="center" w:pos="4201"/>
          <w:tab w:val="right" w:leader="dot" w:pos="9298"/>
        </w:tabs>
        <w:autoSpaceDE w:val="0"/>
        <w:autoSpaceDN w:val="0"/>
        <w:ind w:leftChars="86" w:left="181" w:firstLineChars="200" w:firstLine="420"/>
        <w:rPr>
          <w:noProof/>
          <w:szCs w:val="20"/>
        </w:rPr>
      </w:pPr>
      <w:r w:rsidRPr="00C908E2">
        <w:rPr>
          <w:rFonts w:hint="eastAsia"/>
          <w:noProof/>
          <w:szCs w:val="20"/>
        </w:rPr>
        <w:t>表</w:t>
      </w:r>
      <w:r w:rsidRPr="00C908E2">
        <w:rPr>
          <w:noProof/>
          <w:szCs w:val="20"/>
        </w:rPr>
        <w:t>A.1</w:t>
      </w:r>
      <w:r>
        <w:rPr>
          <w:rFonts w:hint="eastAsia"/>
          <w:noProof/>
          <w:szCs w:val="20"/>
        </w:rPr>
        <w:t>规定</w:t>
      </w:r>
      <w:r w:rsidRPr="00C908E2">
        <w:rPr>
          <w:rFonts w:hint="eastAsia"/>
          <w:noProof/>
          <w:szCs w:val="20"/>
        </w:rPr>
        <w:t>了</w:t>
      </w:r>
      <w:r>
        <w:rPr>
          <w:rFonts w:hint="eastAsia"/>
          <w:noProof/>
          <w:kern w:val="0"/>
          <w:szCs w:val="20"/>
        </w:rPr>
        <w:t>企业个人信息保护合规义务清单，企业</w:t>
      </w:r>
      <w:r w:rsidR="005D6BBA">
        <w:rPr>
          <w:rFonts w:hint="eastAsia"/>
          <w:noProof/>
          <w:kern w:val="0"/>
          <w:szCs w:val="20"/>
        </w:rPr>
        <w:t>宜根据所处行业、产品及服务类型等识别自身合规义务</w:t>
      </w:r>
      <w:r>
        <w:rPr>
          <w:rFonts w:hint="eastAsia"/>
          <w:noProof/>
          <w:szCs w:val="20"/>
        </w:rPr>
        <w:t>。</w:t>
      </w:r>
    </w:p>
    <w:p w:rsidR="0062606A" w:rsidRDefault="00F94E59" w:rsidP="00E32DDD">
      <w:pPr>
        <w:pStyle w:val="afff0"/>
        <w:spacing w:beforeLines="50" w:before="156" w:afterLines="50" w:after="156"/>
        <w:ind w:firstLineChars="0" w:firstLine="0"/>
        <w:jc w:val="center"/>
        <w:rPr>
          <w:rFonts w:ascii="黑体" w:eastAsia="黑体" w:hAnsi="黑体"/>
          <w:kern w:val="2"/>
          <w:szCs w:val="22"/>
        </w:rPr>
      </w:pPr>
      <w:r w:rsidRPr="00BB0A9E">
        <w:rPr>
          <w:rFonts w:ascii="黑体" w:eastAsia="黑体" w:hAnsi="黑体" w:hint="eastAsia"/>
          <w:kern w:val="2"/>
          <w:szCs w:val="22"/>
        </w:rPr>
        <w:t>表</w:t>
      </w:r>
      <w:r w:rsidRPr="00BB0A9E">
        <w:rPr>
          <w:rFonts w:ascii="黑体" w:eastAsia="黑体" w:hAnsi="黑体"/>
          <w:kern w:val="2"/>
          <w:szCs w:val="22"/>
        </w:rPr>
        <w:t xml:space="preserve">A.1 </w:t>
      </w:r>
      <w:r w:rsidR="00DC0097">
        <w:rPr>
          <w:rFonts w:ascii="黑体" w:eastAsia="黑体" w:hAnsi="黑体" w:hint="eastAsia"/>
          <w:kern w:val="2"/>
          <w:szCs w:val="22"/>
        </w:rPr>
        <w:t>企业个人信息保护合规义务清单</w:t>
      </w:r>
    </w:p>
    <w:tbl>
      <w:tblPr>
        <w:tblW w:w="47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1779"/>
        <w:gridCol w:w="1139"/>
        <w:gridCol w:w="2406"/>
        <w:gridCol w:w="993"/>
        <w:gridCol w:w="966"/>
      </w:tblGrid>
      <w:tr w:rsidR="00913F66" w:rsidRPr="002823AE" w:rsidTr="00B13602">
        <w:trPr>
          <w:trHeight w:val="466"/>
          <w:jc w:val="center"/>
        </w:trPr>
        <w:tc>
          <w:tcPr>
            <w:tcW w:w="395" w:type="pct"/>
            <w:shd w:val="clear" w:color="auto" w:fill="auto"/>
            <w:vAlign w:val="center"/>
          </w:tcPr>
          <w:p w:rsidR="00913F66" w:rsidRPr="002823AE" w:rsidRDefault="00913F66" w:rsidP="006F3624">
            <w:pPr>
              <w:widowControl/>
              <w:tabs>
                <w:tab w:val="center" w:pos="4201"/>
                <w:tab w:val="right" w:leader="dot" w:pos="9298"/>
              </w:tabs>
              <w:autoSpaceDE w:val="0"/>
              <w:autoSpaceDN w:val="0"/>
              <w:jc w:val="center"/>
              <w:rPr>
                <w:rFonts w:ascii="宋体"/>
                <w:b/>
                <w:kern w:val="0"/>
                <w:sz w:val="18"/>
                <w:szCs w:val="18"/>
              </w:rPr>
            </w:pPr>
            <w:r w:rsidRPr="002823AE">
              <w:rPr>
                <w:rFonts w:ascii="宋体" w:hint="eastAsia"/>
                <w:b/>
                <w:kern w:val="0"/>
                <w:sz w:val="18"/>
                <w:szCs w:val="18"/>
              </w:rPr>
              <w:t>序号</w:t>
            </w:r>
          </w:p>
        </w:tc>
        <w:tc>
          <w:tcPr>
            <w:tcW w:w="1125" w:type="pct"/>
            <w:shd w:val="clear" w:color="auto" w:fill="auto"/>
            <w:vAlign w:val="center"/>
          </w:tcPr>
          <w:p w:rsidR="00913F66" w:rsidRPr="002823AE" w:rsidRDefault="00913F66" w:rsidP="006F3624">
            <w:pPr>
              <w:widowControl/>
              <w:tabs>
                <w:tab w:val="center" w:pos="4201"/>
                <w:tab w:val="right" w:leader="dot" w:pos="9298"/>
              </w:tabs>
              <w:autoSpaceDE w:val="0"/>
              <w:autoSpaceDN w:val="0"/>
              <w:jc w:val="center"/>
              <w:rPr>
                <w:rFonts w:ascii="宋体"/>
                <w:b/>
                <w:kern w:val="0"/>
                <w:sz w:val="18"/>
                <w:szCs w:val="18"/>
              </w:rPr>
            </w:pPr>
            <w:r w:rsidRPr="002823AE">
              <w:rPr>
                <w:rFonts w:ascii="宋体" w:hint="eastAsia"/>
                <w:b/>
                <w:kern w:val="0"/>
                <w:sz w:val="18"/>
                <w:szCs w:val="18"/>
              </w:rPr>
              <w:t>合规义务（一级）</w:t>
            </w:r>
          </w:p>
        </w:tc>
        <w:tc>
          <w:tcPr>
            <w:tcW w:w="2241" w:type="pct"/>
            <w:gridSpan w:val="2"/>
            <w:tcBorders>
              <w:bottom w:val="single" w:sz="4" w:space="0" w:color="auto"/>
            </w:tcBorders>
            <w:shd w:val="clear" w:color="auto" w:fill="auto"/>
            <w:vAlign w:val="center"/>
          </w:tcPr>
          <w:p w:rsidR="00913F66" w:rsidRPr="002823AE" w:rsidRDefault="00913F66" w:rsidP="00913F66">
            <w:pPr>
              <w:widowControl/>
              <w:tabs>
                <w:tab w:val="center" w:pos="4201"/>
                <w:tab w:val="right" w:leader="dot" w:pos="9298"/>
              </w:tabs>
              <w:autoSpaceDE w:val="0"/>
              <w:autoSpaceDN w:val="0"/>
              <w:jc w:val="center"/>
              <w:rPr>
                <w:rFonts w:ascii="宋体"/>
                <w:b/>
                <w:kern w:val="0"/>
                <w:sz w:val="18"/>
                <w:szCs w:val="18"/>
                <w:lang w:val="zh-CN"/>
              </w:rPr>
            </w:pPr>
            <w:r w:rsidRPr="002823AE">
              <w:rPr>
                <w:rFonts w:ascii="宋体" w:hint="eastAsia"/>
                <w:b/>
                <w:kern w:val="0"/>
                <w:sz w:val="18"/>
                <w:szCs w:val="18"/>
                <w:lang w:val="zh-CN"/>
              </w:rPr>
              <w:t>合规义务（二级）</w:t>
            </w:r>
          </w:p>
        </w:tc>
        <w:tc>
          <w:tcPr>
            <w:tcW w:w="628" w:type="pct"/>
            <w:tcBorders>
              <w:bottom w:val="single" w:sz="4" w:space="0" w:color="auto"/>
            </w:tcBorders>
            <w:shd w:val="clear" w:color="auto" w:fill="auto"/>
            <w:vAlign w:val="center"/>
          </w:tcPr>
          <w:p w:rsidR="00913F66" w:rsidRPr="002823AE" w:rsidRDefault="004C6234" w:rsidP="006F3624">
            <w:pPr>
              <w:widowControl/>
              <w:tabs>
                <w:tab w:val="center" w:pos="4201"/>
                <w:tab w:val="right" w:leader="dot" w:pos="9298"/>
              </w:tabs>
              <w:autoSpaceDE w:val="0"/>
              <w:autoSpaceDN w:val="0"/>
              <w:jc w:val="center"/>
              <w:rPr>
                <w:rFonts w:ascii="宋体"/>
                <w:b/>
                <w:kern w:val="0"/>
                <w:sz w:val="18"/>
                <w:szCs w:val="18"/>
              </w:rPr>
            </w:pPr>
            <w:r>
              <w:rPr>
                <w:rFonts w:ascii="宋体" w:hint="eastAsia"/>
                <w:b/>
                <w:kern w:val="0"/>
                <w:sz w:val="18"/>
                <w:szCs w:val="18"/>
              </w:rPr>
              <w:t>是否适用</w:t>
            </w:r>
          </w:p>
        </w:tc>
        <w:tc>
          <w:tcPr>
            <w:tcW w:w="611" w:type="pct"/>
            <w:shd w:val="clear" w:color="auto" w:fill="auto"/>
            <w:vAlign w:val="center"/>
          </w:tcPr>
          <w:p w:rsidR="00913F66" w:rsidRPr="002823AE" w:rsidRDefault="004C6234" w:rsidP="006F3624">
            <w:pPr>
              <w:widowControl/>
              <w:tabs>
                <w:tab w:val="center" w:pos="4201"/>
                <w:tab w:val="right" w:leader="dot" w:pos="9298"/>
              </w:tabs>
              <w:autoSpaceDE w:val="0"/>
              <w:autoSpaceDN w:val="0"/>
              <w:jc w:val="center"/>
              <w:rPr>
                <w:rFonts w:ascii="宋体"/>
                <w:b/>
                <w:kern w:val="0"/>
                <w:sz w:val="18"/>
                <w:szCs w:val="18"/>
                <w:lang w:val="zh-CN"/>
              </w:rPr>
            </w:pPr>
            <w:r>
              <w:rPr>
                <w:rFonts w:ascii="宋体" w:hint="eastAsia"/>
                <w:b/>
                <w:kern w:val="0"/>
                <w:sz w:val="18"/>
                <w:szCs w:val="18"/>
                <w:lang w:val="zh-CN"/>
              </w:rPr>
              <w:t>备注</w:t>
            </w:r>
          </w:p>
        </w:tc>
      </w:tr>
      <w:tr w:rsidR="006470C5" w:rsidRPr="008129BB" w:rsidTr="00B13602">
        <w:trPr>
          <w:trHeight w:val="300"/>
          <w:jc w:val="center"/>
        </w:trPr>
        <w:tc>
          <w:tcPr>
            <w:tcW w:w="395" w:type="pct"/>
            <w:tcBorders>
              <w:bottom w:val="single" w:sz="4" w:space="0" w:color="auto"/>
            </w:tcBorders>
            <w:shd w:val="clear" w:color="auto" w:fill="auto"/>
            <w:vAlign w:val="center"/>
          </w:tcPr>
          <w:p w:rsidR="006470C5" w:rsidRPr="006F4D7D" w:rsidRDefault="0006295E" w:rsidP="006F3624">
            <w:pPr>
              <w:widowControl/>
              <w:tabs>
                <w:tab w:val="center" w:pos="4201"/>
                <w:tab w:val="right" w:leader="dot" w:pos="9298"/>
              </w:tabs>
              <w:autoSpaceDE w:val="0"/>
              <w:autoSpaceDN w:val="0"/>
              <w:jc w:val="center"/>
              <w:rPr>
                <w:bCs/>
                <w:kern w:val="0"/>
                <w:sz w:val="18"/>
                <w:szCs w:val="18"/>
              </w:rPr>
            </w:pPr>
            <w:r>
              <w:rPr>
                <w:rFonts w:hint="eastAsia"/>
                <w:bCs/>
                <w:kern w:val="0"/>
                <w:sz w:val="18"/>
                <w:szCs w:val="18"/>
              </w:rPr>
              <w:t>1</w:t>
            </w:r>
          </w:p>
        </w:tc>
        <w:tc>
          <w:tcPr>
            <w:tcW w:w="1125" w:type="pct"/>
            <w:vMerge w:val="restart"/>
            <w:shd w:val="clear" w:color="auto" w:fill="auto"/>
            <w:vAlign w:val="center"/>
          </w:tcPr>
          <w:p w:rsidR="006470C5" w:rsidRPr="008129BB" w:rsidRDefault="006470C5" w:rsidP="006F3624">
            <w:pPr>
              <w:widowControl/>
              <w:tabs>
                <w:tab w:val="center" w:pos="4201"/>
                <w:tab w:val="right" w:leader="dot" w:pos="9298"/>
              </w:tabs>
              <w:autoSpaceDE w:val="0"/>
              <w:autoSpaceDN w:val="0"/>
              <w:jc w:val="center"/>
              <w:rPr>
                <w:b/>
                <w:bCs/>
                <w:kern w:val="0"/>
                <w:sz w:val="18"/>
                <w:szCs w:val="18"/>
              </w:rPr>
            </w:pPr>
            <w:r>
              <w:rPr>
                <w:rFonts w:hint="eastAsia"/>
                <w:kern w:val="0"/>
                <w:sz w:val="18"/>
                <w:szCs w:val="18"/>
              </w:rPr>
              <w:t>个人信息分类</w:t>
            </w:r>
          </w:p>
        </w:tc>
        <w:tc>
          <w:tcPr>
            <w:tcW w:w="2241" w:type="pct"/>
            <w:gridSpan w:val="2"/>
            <w:shd w:val="clear" w:color="auto" w:fill="auto"/>
            <w:vAlign w:val="center"/>
          </w:tcPr>
          <w:p w:rsidR="006470C5" w:rsidRPr="000D605C" w:rsidRDefault="006470C5" w:rsidP="00F61AB0">
            <w:pPr>
              <w:widowControl/>
              <w:tabs>
                <w:tab w:val="center" w:pos="4201"/>
                <w:tab w:val="right" w:leader="dot" w:pos="9298"/>
              </w:tabs>
              <w:autoSpaceDE w:val="0"/>
              <w:autoSpaceDN w:val="0"/>
              <w:jc w:val="left"/>
              <w:rPr>
                <w:bCs/>
                <w:kern w:val="0"/>
                <w:sz w:val="18"/>
                <w:szCs w:val="18"/>
              </w:rPr>
            </w:pPr>
            <w:r>
              <w:rPr>
                <w:rFonts w:hint="eastAsia"/>
                <w:kern w:val="0"/>
                <w:sz w:val="18"/>
                <w:szCs w:val="18"/>
              </w:rPr>
              <w:t>处理了敏感个人信息</w:t>
            </w:r>
          </w:p>
        </w:tc>
        <w:tc>
          <w:tcPr>
            <w:tcW w:w="628" w:type="pct"/>
            <w:shd w:val="clear" w:color="auto" w:fill="auto"/>
            <w:vAlign w:val="center"/>
          </w:tcPr>
          <w:p w:rsidR="006470C5" w:rsidRPr="000D605C" w:rsidRDefault="006470C5" w:rsidP="00DC0097">
            <w:pPr>
              <w:widowControl/>
              <w:tabs>
                <w:tab w:val="center" w:pos="4201"/>
                <w:tab w:val="right" w:leader="dot" w:pos="9298"/>
              </w:tabs>
              <w:autoSpaceDE w:val="0"/>
              <w:autoSpaceDN w:val="0"/>
              <w:jc w:val="center"/>
              <w:rPr>
                <w:kern w:val="0"/>
                <w:sz w:val="18"/>
                <w:szCs w:val="18"/>
              </w:rPr>
            </w:pPr>
          </w:p>
        </w:tc>
        <w:tc>
          <w:tcPr>
            <w:tcW w:w="611" w:type="pct"/>
            <w:vMerge w:val="restart"/>
            <w:shd w:val="clear" w:color="auto" w:fill="auto"/>
            <w:vAlign w:val="center"/>
          </w:tcPr>
          <w:p w:rsidR="006470C5" w:rsidRPr="000D605C" w:rsidRDefault="006470C5" w:rsidP="006F3624">
            <w:pPr>
              <w:widowControl/>
              <w:tabs>
                <w:tab w:val="center" w:pos="4201"/>
                <w:tab w:val="right" w:leader="dot" w:pos="9298"/>
              </w:tabs>
              <w:autoSpaceDE w:val="0"/>
              <w:autoSpaceDN w:val="0"/>
              <w:jc w:val="center"/>
              <w:rPr>
                <w:bCs/>
                <w:kern w:val="0"/>
                <w:sz w:val="18"/>
                <w:szCs w:val="18"/>
              </w:rPr>
            </w:pPr>
          </w:p>
        </w:tc>
      </w:tr>
      <w:tr w:rsidR="006470C5" w:rsidRPr="008129BB" w:rsidTr="00B13602">
        <w:trPr>
          <w:trHeight w:val="168"/>
          <w:jc w:val="center"/>
        </w:trPr>
        <w:tc>
          <w:tcPr>
            <w:tcW w:w="395" w:type="pct"/>
            <w:tcBorders>
              <w:top w:val="single" w:sz="4" w:space="0" w:color="auto"/>
              <w:bottom w:val="single" w:sz="4" w:space="0" w:color="auto"/>
            </w:tcBorders>
            <w:shd w:val="clear" w:color="auto" w:fill="auto"/>
            <w:vAlign w:val="center"/>
          </w:tcPr>
          <w:p w:rsidR="006470C5" w:rsidRPr="008129BB" w:rsidRDefault="0006295E"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2</w:t>
            </w:r>
          </w:p>
        </w:tc>
        <w:tc>
          <w:tcPr>
            <w:tcW w:w="1125" w:type="pct"/>
            <w:vMerge/>
            <w:shd w:val="clear" w:color="auto" w:fill="auto"/>
            <w:vAlign w:val="center"/>
          </w:tcPr>
          <w:p w:rsidR="006470C5" w:rsidRDefault="006470C5" w:rsidP="006F3624">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tcBorders>
            <w:shd w:val="clear" w:color="auto" w:fill="auto"/>
            <w:vAlign w:val="center"/>
          </w:tcPr>
          <w:p w:rsidR="006470C5" w:rsidRPr="000D605C" w:rsidRDefault="006470C5" w:rsidP="00F61AB0">
            <w:pPr>
              <w:widowControl/>
              <w:tabs>
                <w:tab w:val="center" w:pos="4201"/>
                <w:tab w:val="right" w:leader="dot" w:pos="9298"/>
              </w:tabs>
              <w:autoSpaceDE w:val="0"/>
              <w:autoSpaceDN w:val="0"/>
              <w:jc w:val="left"/>
              <w:rPr>
                <w:bCs/>
                <w:kern w:val="0"/>
                <w:sz w:val="18"/>
                <w:szCs w:val="18"/>
              </w:rPr>
            </w:pPr>
            <w:r>
              <w:rPr>
                <w:rFonts w:hint="eastAsia"/>
                <w:kern w:val="0"/>
                <w:sz w:val="18"/>
                <w:szCs w:val="18"/>
              </w:rPr>
              <w:t>敏感个人信息中存在不满十四周岁未成年的个人信息</w:t>
            </w:r>
          </w:p>
        </w:tc>
        <w:tc>
          <w:tcPr>
            <w:tcW w:w="628" w:type="pct"/>
            <w:tcBorders>
              <w:top w:val="single" w:sz="4" w:space="0" w:color="auto"/>
            </w:tcBorders>
            <w:shd w:val="clear" w:color="auto" w:fill="auto"/>
            <w:vAlign w:val="center"/>
          </w:tcPr>
          <w:p w:rsidR="006470C5" w:rsidRPr="000D605C" w:rsidRDefault="006470C5" w:rsidP="00DC0097">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6470C5" w:rsidRPr="000D605C" w:rsidRDefault="006470C5" w:rsidP="006F3624">
            <w:pPr>
              <w:widowControl/>
              <w:tabs>
                <w:tab w:val="center" w:pos="4201"/>
                <w:tab w:val="right" w:leader="dot" w:pos="9298"/>
              </w:tabs>
              <w:autoSpaceDE w:val="0"/>
              <w:autoSpaceDN w:val="0"/>
              <w:jc w:val="center"/>
              <w:rPr>
                <w:bCs/>
                <w:kern w:val="0"/>
                <w:sz w:val="18"/>
                <w:szCs w:val="18"/>
              </w:rPr>
            </w:pPr>
          </w:p>
        </w:tc>
      </w:tr>
      <w:tr w:rsidR="006470C5" w:rsidRPr="008129BB" w:rsidTr="00B13602">
        <w:trPr>
          <w:trHeight w:val="178"/>
          <w:jc w:val="center"/>
        </w:trPr>
        <w:tc>
          <w:tcPr>
            <w:tcW w:w="395" w:type="pct"/>
            <w:tcBorders>
              <w:top w:val="single" w:sz="4" w:space="0" w:color="auto"/>
              <w:bottom w:val="single" w:sz="4" w:space="0" w:color="auto"/>
            </w:tcBorders>
            <w:shd w:val="clear" w:color="auto" w:fill="auto"/>
            <w:vAlign w:val="center"/>
          </w:tcPr>
          <w:p w:rsidR="006470C5" w:rsidRPr="008129BB" w:rsidRDefault="0006295E"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3</w:t>
            </w:r>
          </w:p>
        </w:tc>
        <w:tc>
          <w:tcPr>
            <w:tcW w:w="1125" w:type="pct"/>
            <w:vMerge/>
            <w:shd w:val="clear" w:color="auto" w:fill="auto"/>
            <w:vAlign w:val="center"/>
          </w:tcPr>
          <w:p w:rsidR="006470C5" w:rsidRDefault="006470C5" w:rsidP="006F3624">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bottom w:val="single" w:sz="4" w:space="0" w:color="auto"/>
            </w:tcBorders>
            <w:shd w:val="clear" w:color="auto" w:fill="auto"/>
            <w:vAlign w:val="center"/>
          </w:tcPr>
          <w:p w:rsidR="006470C5" w:rsidRPr="000D605C" w:rsidRDefault="006470C5" w:rsidP="00F61AB0">
            <w:pPr>
              <w:widowControl/>
              <w:tabs>
                <w:tab w:val="center" w:pos="4201"/>
                <w:tab w:val="right" w:leader="dot" w:pos="9298"/>
              </w:tabs>
              <w:autoSpaceDE w:val="0"/>
              <w:autoSpaceDN w:val="0"/>
              <w:jc w:val="left"/>
              <w:rPr>
                <w:bCs/>
                <w:kern w:val="0"/>
                <w:sz w:val="18"/>
                <w:szCs w:val="18"/>
              </w:rPr>
            </w:pPr>
            <w:r>
              <w:rPr>
                <w:rFonts w:hint="eastAsia"/>
                <w:kern w:val="0"/>
                <w:sz w:val="18"/>
                <w:szCs w:val="18"/>
              </w:rPr>
              <w:t>处理了私密个人信息</w:t>
            </w:r>
          </w:p>
        </w:tc>
        <w:tc>
          <w:tcPr>
            <w:tcW w:w="628" w:type="pct"/>
            <w:tcBorders>
              <w:top w:val="single" w:sz="4" w:space="0" w:color="auto"/>
              <w:bottom w:val="single" w:sz="4" w:space="0" w:color="auto"/>
            </w:tcBorders>
            <w:shd w:val="clear" w:color="auto" w:fill="auto"/>
            <w:vAlign w:val="center"/>
          </w:tcPr>
          <w:p w:rsidR="006470C5" w:rsidRPr="000D605C" w:rsidRDefault="006470C5" w:rsidP="00DC0097">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6470C5" w:rsidRPr="000D605C" w:rsidRDefault="006470C5" w:rsidP="006F3624">
            <w:pPr>
              <w:widowControl/>
              <w:tabs>
                <w:tab w:val="center" w:pos="4201"/>
                <w:tab w:val="right" w:leader="dot" w:pos="9298"/>
              </w:tabs>
              <w:autoSpaceDE w:val="0"/>
              <w:autoSpaceDN w:val="0"/>
              <w:jc w:val="center"/>
              <w:rPr>
                <w:bCs/>
                <w:kern w:val="0"/>
                <w:sz w:val="18"/>
                <w:szCs w:val="18"/>
              </w:rPr>
            </w:pPr>
          </w:p>
        </w:tc>
      </w:tr>
      <w:tr w:rsidR="006470C5" w:rsidRPr="008129BB" w:rsidTr="00B13602">
        <w:trPr>
          <w:trHeight w:val="118"/>
          <w:jc w:val="center"/>
        </w:trPr>
        <w:tc>
          <w:tcPr>
            <w:tcW w:w="395" w:type="pct"/>
            <w:tcBorders>
              <w:top w:val="single" w:sz="4" w:space="0" w:color="auto"/>
            </w:tcBorders>
            <w:shd w:val="clear" w:color="auto" w:fill="auto"/>
            <w:vAlign w:val="center"/>
          </w:tcPr>
          <w:p w:rsidR="006470C5" w:rsidRPr="008129BB" w:rsidRDefault="0006295E"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4</w:t>
            </w:r>
          </w:p>
        </w:tc>
        <w:tc>
          <w:tcPr>
            <w:tcW w:w="1125" w:type="pct"/>
            <w:vMerge/>
            <w:shd w:val="clear" w:color="auto" w:fill="auto"/>
            <w:vAlign w:val="center"/>
          </w:tcPr>
          <w:p w:rsidR="006470C5" w:rsidRDefault="006470C5" w:rsidP="006F3624">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right w:val="single" w:sz="4" w:space="0" w:color="auto"/>
            </w:tcBorders>
            <w:shd w:val="clear" w:color="auto" w:fill="auto"/>
            <w:vAlign w:val="center"/>
          </w:tcPr>
          <w:p w:rsidR="006470C5" w:rsidRPr="000D605C" w:rsidRDefault="006470C5" w:rsidP="00F61AB0">
            <w:pPr>
              <w:widowControl/>
              <w:tabs>
                <w:tab w:val="center" w:pos="4201"/>
                <w:tab w:val="right" w:leader="dot" w:pos="9298"/>
              </w:tabs>
              <w:autoSpaceDE w:val="0"/>
              <w:autoSpaceDN w:val="0"/>
              <w:jc w:val="left"/>
              <w:rPr>
                <w:bCs/>
                <w:kern w:val="0"/>
                <w:sz w:val="18"/>
                <w:szCs w:val="18"/>
              </w:rPr>
            </w:pPr>
            <w:r>
              <w:rPr>
                <w:rFonts w:hint="eastAsia"/>
                <w:kern w:val="0"/>
                <w:sz w:val="18"/>
                <w:szCs w:val="18"/>
              </w:rPr>
              <w:t>仅处理了非敏感非私密的个人信息</w:t>
            </w:r>
          </w:p>
        </w:tc>
        <w:tc>
          <w:tcPr>
            <w:tcW w:w="628" w:type="pct"/>
            <w:tcBorders>
              <w:top w:val="single" w:sz="4" w:space="0" w:color="auto"/>
              <w:left w:val="single" w:sz="4" w:space="0" w:color="auto"/>
            </w:tcBorders>
            <w:shd w:val="clear" w:color="auto" w:fill="auto"/>
            <w:vAlign w:val="center"/>
          </w:tcPr>
          <w:p w:rsidR="006470C5" w:rsidRPr="000D605C" w:rsidRDefault="006470C5" w:rsidP="00DC0097">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6470C5" w:rsidRPr="000D605C" w:rsidRDefault="006470C5" w:rsidP="006F3624">
            <w:pPr>
              <w:widowControl/>
              <w:tabs>
                <w:tab w:val="center" w:pos="4201"/>
                <w:tab w:val="right" w:leader="dot" w:pos="9298"/>
              </w:tabs>
              <w:autoSpaceDE w:val="0"/>
              <w:autoSpaceDN w:val="0"/>
              <w:jc w:val="center"/>
              <w:rPr>
                <w:bCs/>
                <w:kern w:val="0"/>
                <w:sz w:val="18"/>
                <w:szCs w:val="18"/>
              </w:rPr>
            </w:pPr>
          </w:p>
        </w:tc>
      </w:tr>
      <w:tr w:rsidR="0006295E" w:rsidRPr="008129BB" w:rsidTr="00B13602">
        <w:trPr>
          <w:trHeight w:val="110"/>
          <w:jc w:val="center"/>
        </w:trPr>
        <w:tc>
          <w:tcPr>
            <w:tcW w:w="395" w:type="pct"/>
            <w:tcBorders>
              <w:bottom w:val="single" w:sz="4" w:space="0" w:color="auto"/>
            </w:tcBorders>
            <w:shd w:val="clear" w:color="auto" w:fill="auto"/>
            <w:vAlign w:val="center"/>
          </w:tcPr>
          <w:p w:rsidR="0006295E" w:rsidRPr="008129BB" w:rsidRDefault="0006295E" w:rsidP="003324AF">
            <w:pPr>
              <w:widowControl/>
              <w:tabs>
                <w:tab w:val="center" w:pos="4201"/>
                <w:tab w:val="right" w:leader="dot" w:pos="9298"/>
              </w:tabs>
              <w:autoSpaceDE w:val="0"/>
              <w:autoSpaceDN w:val="0"/>
              <w:jc w:val="center"/>
              <w:rPr>
                <w:kern w:val="0"/>
                <w:sz w:val="18"/>
                <w:szCs w:val="18"/>
              </w:rPr>
            </w:pPr>
            <w:r>
              <w:rPr>
                <w:rFonts w:hint="eastAsia"/>
                <w:kern w:val="0"/>
                <w:sz w:val="18"/>
                <w:szCs w:val="18"/>
              </w:rPr>
              <w:t>5</w:t>
            </w:r>
          </w:p>
        </w:tc>
        <w:tc>
          <w:tcPr>
            <w:tcW w:w="1125" w:type="pct"/>
            <w:vMerge w:val="restart"/>
            <w:tcBorders>
              <w:right w:val="single" w:sz="4" w:space="0" w:color="auto"/>
            </w:tcBorders>
            <w:shd w:val="clear" w:color="auto" w:fill="auto"/>
            <w:vAlign w:val="center"/>
          </w:tcPr>
          <w:p w:rsidR="0006295E" w:rsidRDefault="0006295E" w:rsidP="003324AF">
            <w:pPr>
              <w:widowControl/>
              <w:tabs>
                <w:tab w:val="center" w:pos="4201"/>
                <w:tab w:val="right" w:leader="dot" w:pos="9298"/>
              </w:tabs>
              <w:autoSpaceDE w:val="0"/>
              <w:autoSpaceDN w:val="0"/>
              <w:jc w:val="center"/>
              <w:rPr>
                <w:kern w:val="0"/>
                <w:sz w:val="18"/>
                <w:szCs w:val="18"/>
              </w:rPr>
            </w:pPr>
            <w:r>
              <w:rPr>
                <w:rFonts w:hint="eastAsia"/>
                <w:kern w:val="0"/>
                <w:sz w:val="18"/>
                <w:szCs w:val="18"/>
              </w:rPr>
              <w:t>采取安全技术措施</w:t>
            </w:r>
          </w:p>
        </w:tc>
        <w:tc>
          <w:tcPr>
            <w:tcW w:w="2241" w:type="pct"/>
            <w:gridSpan w:val="2"/>
            <w:tcBorders>
              <w:left w:val="single" w:sz="4" w:space="0" w:color="auto"/>
              <w:bottom w:val="single" w:sz="4" w:space="0" w:color="auto"/>
            </w:tcBorders>
            <w:shd w:val="clear" w:color="auto" w:fill="auto"/>
            <w:vAlign w:val="center"/>
          </w:tcPr>
          <w:p w:rsidR="0006295E" w:rsidRPr="008129BB" w:rsidRDefault="0006295E" w:rsidP="003324AF">
            <w:pPr>
              <w:widowControl/>
              <w:tabs>
                <w:tab w:val="center" w:pos="4201"/>
                <w:tab w:val="right" w:leader="dot" w:pos="9298"/>
              </w:tabs>
              <w:autoSpaceDE w:val="0"/>
              <w:autoSpaceDN w:val="0"/>
              <w:jc w:val="left"/>
              <w:rPr>
                <w:kern w:val="0"/>
                <w:sz w:val="18"/>
                <w:szCs w:val="18"/>
              </w:rPr>
            </w:pPr>
            <w:r w:rsidRPr="0003539C">
              <w:rPr>
                <w:rFonts w:hint="eastAsia"/>
                <w:kern w:val="0"/>
                <w:sz w:val="18"/>
                <w:szCs w:val="18"/>
              </w:rPr>
              <w:t>加密</w:t>
            </w:r>
          </w:p>
        </w:tc>
        <w:tc>
          <w:tcPr>
            <w:tcW w:w="628" w:type="pct"/>
            <w:tcBorders>
              <w:bottom w:val="single" w:sz="4" w:space="0" w:color="auto"/>
            </w:tcBorders>
            <w:shd w:val="clear" w:color="auto" w:fill="auto"/>
            <w:vAlign w:val="center"/>
          </w:tcPr>
          <w:p w:rsidR="0006295E" w:rsidRPr="008129BB" w:rsidRDefault="0006295E" w:rsidP="003324AF">
            <w:pPr>
              <w:widowControl/>
              <w:tabs>
                <w:tab w:val="center" w:pos="4201"/>
                <w:tab w:val="right" w:leader="dot" w:pos="9298"/>
              </w:tabs>
              <w:autoSpaceDE w:val="0"/>
              <w:autoSpaceDN w:val="0"/>
              <w:jc w:val="center"/>
              <w:rPr>
                <w:kern w:val="0"/>
                <w:sz w:val="18"/>
                <w:szCs w:val="18"/>
              </w:rPr>
            </w:pPr>
          </w:p>
        </w:tc>
        <w:tc>
          <w:tcPr>
            <w:tcW w:w="611" w:type="pct"/>
            <w:vMerge w:val="restart"/>
            <w:shd w:val="clear" w:color="auto" w:fill="auto"/>
            <w:vAlign w:val="center"/>
          </w:tcPr>
          <w:p w:rsidR="0006295E" w:rsidRPr="008129BB" w:rsidRDefault="0006295E" w:rsidP="003324AF">
            <w:pPr>
              <w:widowControl/>
              <w:tabs>
                <w:tab w:val="center" w:pos="4201"/>
                <w:tab w:val="right" w:leader="dot" w:pos="9298"/>
              </w:tabs>
              <w:autoSpaceDE w:val="0"/>
              <w:autoSpaceDN w:val="0"/>
              <w:jc w:val="center"/>
              <w:rPr>
                <w:kern w:val="0"/>
                <w:sz w:val="18"/>
                <w:szCs w:val="18"/>
                <w:lang w:val="zh-CN"/>
              </w:rPr>
            </w:pPr>
          </w:p>
        </w:tc>
      </w:tr>
      <w:tr w:rsidR="0006295E" w:rsidRPr="008129BB" w:rsidTr="00B13602">
        <w:trPr>
          <w:trHeight w:val="150"/>
          <w:jc w:val="center"/>
        </w:trPr>
        <w:tc>
          <w:tcPr>
            <w:tcW w:w="395" w:type="pct"/>
            <w:tcBorders>
              <w:top w:val="single" w:sz="4" w:space="0" w:color="auto"/>
              <w:bottom w:val="single" w:sz="4" w:space="0" w:color="auto"/>
            </w:tcBorders>
            <w:shd w:val="clear" w:color="auto" w:fill="auto"/>
            <w:vAlign w:val="center"/>
          </w:tcPr>
          <w:p w:rsidR="0006295E" w:rsidRPr="008129BB" w:rsidRDefault="0006295E" w:rsidP="003324AF">
            <w:pPr>
              <w:widowControl/>
              <w:tabs>
                <w:tab w:val="center" w:pos="4201"/>
                <w:tab w:val="right" w:leader="dot" w:pos="9298"/>
              </w:tabs>
              <w:autoSpaceDE w:val="0"/>
              <w:autoSpaceDN w:val="0"/>
              <w:jc w:val="center"/>
              <w:rPr>
                <w:kern w:val="0"/>
                <w:sz w:val="18"/>
                <w:szCs w:val="18"/>
              </w:rPr>
            </w:pPr>
            <w:r>
              <w:rPr>
                <w:rFonts w:hint="eastAsia"/>
                <w:kern w:val="0"/>
                <w:sz w:val="18"/>
                <w:szCs w:val="18"/>
              </w:rPr>
              <w:t>6</w:t>
            </w:r>
          </w:p>
        </w:tc>
        <w:tc>
          <w:tcPr>
            <w:tcW w:w="1125" w:type="pct"/>
            <w:vMerge/>
            <w:tcBorders>
              <w:right w:val="single" w:sz="4" w:space="0" w:color="auto"/>
            </w:tcBorders>
            <w:shd w:val="clear" w:color="auto" w:fill="auto"/>
            <w:vAlign w:val="center"/>
          </w:tcPr>
          <w:p w:rsidR="0006295E" w:rsidRDefault="0006295E" w:rsidP="003324AF">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left w:val="single" w:sz="4" w:space="0" w:color="auto"/>
              <w:bottom w:val="single" w:sz="4" w:space="0" w:color="auto"/>
            </w:tcBorders>
            <w:shd w:val="clear" w:color="auto" w:fill="auto"/>
            <w:vAlign w:val="center"/>
          </w:tcPr>
          <w:p w:rsidR="0006295E" w:rsidRPr="008129BB" w:rsidRDefault="0006295E" w:rsidP="003324AF">
            <w:pPr>
              <w:widowControl/>
              <w:tabs>
                <w:tab w:val="center" w:pos="4201"/>
                <w:tab w:val="right" w:leader="dot" w:pos="9298"/>
              </w:tabs>
              <w:autoSpaceDE w:val="0"/>
              <w:autoSpaceDN w:val="0"/>
              <w:jc w:val="left"/>
              <w:rPr>
                <w:kern w:val="0"/>
                <w:sz w:val="18"/>
                <w:szCs w:val="18"/>
              </w:rPr>
            </w:pPr>
            <w:r w:rsidRPr="0003539C">
              <w:rPr>
                <w:rFonts w:hint="eastAsia"/>
                <w:kern w:val="0"/>
                <w:sz w:val="18"/>
                <w:szCs w:val="18"/>
              </w:rPr>
              <w:t>去标识化</w:t>
            </w:r>
          </w:p>
        </w:tc>
        <w:tc>
          <w:tcPr>
            <w:tcW w:w="628" w:type="pct"/>
            <w:tcBorders>
              <w:top w:val="single" w:sz="4" w:space="0" w:color="auto"/>
              <w:bottom w:val="single" w:sz="4" w:space="0" w:color="auto"/>
            </w:tcBorders>
            <w:shd w:val="clear" w:color="auto" w:fill="auto"/>
            <w:vAlign w:val="center"/>
          </w:tcPr>
          <w:p w:rsidR="0006295E" w:rsidRPr="008129BB" w:rsidRDefault="0006295E" w:rsidP="003324AF">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06295E" w:rsidRPr="008129BB" w:rsidRDefault="0006295E" w:rsidP="003324AF">
            <w:pPr>
              <w:widowControl/>
              <w:tabs>
                <w:tab w:val="center" w:pos="4201"/>
                <w:tab w:val="right" w:leader="dot" w:pos="9298"/>
              </w:tabs>
              <w:autoSpaceDE w:val="0"/>
              <w:autoSpaceDN w:val="0"/>
              <w:jc w:val="center"/>
              <w:rPr>
                <w:kern w:val="0"/>
                <w:sz w:val="18"/>
                <w:szCs w:val="18"/>
                <w:lang w:val="zh-CN"/>
              </w:rPr>
            </w:pPr>
          </w:p>
        </w:tc>
      </w:tr>
      <w:tr w:rsidR="0006295E" w:rsidRPr="008129BB" w:rsidTr="00B13602">
        <w:trPr>
          <w:trHeight w:val="146"/>
          <w:jc w:val="center"/>
        </w:trPr>
        <w:tc>
          <w:tcPr>
            <w:tcW w:w="395" w:type="pct"/>
            <w:tcBorders>
              <w:top w:val="single" w:sz="4" w:space="0" w:color="auto"/>
            </w:tcBorders>
            <w:shd w:val="clear" w:color="auto" w:fill="auto"/>
            <w:vAlign w:val="center"/>
          </w:tcPr>
          <w:p w:rsidR="0006295E" w:rsidRPr="008129BB" w:rsidRDefault="0006295E" w:rsidP="003324AF">
            <w:pPr>
              <w:widowControl/>
              <w:tabs>
                <w:tab w:val="center" w:pos="4201"/>
                <w:tab w:val="right" w:leader="dot" w:pos="9298"/>
              </w:tabs>
              <w:autoSpaceDE w:val="0"/>
              <w:autoSpaceDN w:val="0"/>
              <w:jc w:val="center"/>
              <w:rPr>
                <w:kern w:val="0"/>
                <w:sz w:val="18"/>
                <w:szCs w:val="18"/>
              </w:rPr>
            </w:pPr>
            <w:r>
              <w:rPr>
                <w:rFonts w:hint="eastAsia"/>
                <w:kern w:val="0"/>
                <w:sz w:val="18"/>
                <w:szCs w:val="18"/>
              </w:rPr>
              <w:t>7</w:t>
            </w:r>
          </w:p>
        </w:tc>
        <w:tc>
          <w:tcPr>
            <w:tcW w:w="1125" w:type="pct"/>
            <w:vMerge/>
            <w:tcBorders>
              <w:right w:val="single" w:sz="4" w:space="0" w:color="auto"/>
            </w:tcBorders>
            <w:shd w:val="clear" w:color="auto" w:fill="auto"/>
            <w:vAlign w:val="center"/>
          </w:tcPr>
          <w:p w:rsidR="0006295E" w:rsidRDefault="0006295E" w:rsidP="003324AF">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left w:val="single" w:sz="4" w:space="0" w:color="auto"/>
              <w:bottom w:val="single" w:sz="4" w:space="0" w:color="auto"/>
            </w:tcBorders>
            <w:shd w:val="clear" w:color="auto" w:fill="auto"/>
            <w:vAlign w:val="center"/>
          </w:tcPr>
          <w:p w:rsidR="0006295E" w:rsidRPr="008129BB" w:rsidRDefault="0006295E" w:rsidP="003324AF">
            <w:pPr>
              <w:widowControl/>
              <w:tabs>
                <w:tab w:val="center" w:pos="4201"/>
                <w:tab w:val="right" w:leader="dot" w:pos="9298"/>
              </w:tabs>
              <w:autoSpaceDE w:val="0"/>
              <w:autoSpaceDN w:val="0"/>
              <w:jc w:val="left"/>
              <w:rPr>
                <w:kern w:val="0"/>
                <w:sz w:val="18"/>
                <w:szCs w:val="18"/>
              </w:rPr>
            </w:pPr>
            <w:r>
              <w:rPr>
                <w:rFonts w:hint="eastAsia"/>
                <w:kern w:val="0"/>
                <w:sz w:val="18"/>
                <w:szCs w:val="18"/>
              </w:rPr>
              <w:t>其他技术措施</w:t>
            </w:r>
          </w:p>
        </w:tc>
        <w:tc>
          <w:tcPr>
            <w:tcW w:w="628" w:type="pct"/>
            <w:tcBorders>
              <w:top w:val="single" w:sz="4" w:space="0" w:color="auto"/>
            </w:tcBorders>
            <w:shd w:val="clear" w:color="auto" w:fill="auto"/>
            <w:vAlign w:val="center"/>
          </w:tcPr>
          <w:p w:rsidR="0006295E" w:rsidRPr="008129BB" w:rsidRDefault="0006295E" w:rsidP="003324AF">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06295E" w:rsidRPr="008129BB" w:rsidRDefault="0006295E" w:rsidP="003324AF">
            <w:pPr>
              <w:widowControl/>
              <w:tabs>
                <w:tab w:val="center" w:pos="4201"/>
                <w:tab w:val="right" w:leader="dot" w:pos="9298"/>
              </w:tabs>
              <w:autoSpaceDE w:val="0"/>
              <w:autoSpaceDN w:val="0"/>
              <w:jc w:val="center"/>
              <w:rPr>
                <w:kern w:val="0"/>
                <w:sz w:val="18"/>
                <w:szCs w:val="18"/>
                <w:lang w:val="zh-CN"/>
              </w:rPr>
            </w:pPr>
          </w:p>
        </w:tc>
      </w:tr>
      <w:tr w:rsidR="007B7ED1" w:rsidRPr="008129BB" w:rsidTr="00B13602">
        <w:trPr>
          <w:trHeight w:val="178"/>
          <w:jc w:val="center"/>
        </w:trPr>
        <w:tc>
          <w:tcPr>
            <w:tcW w:w="395" w:type="pct"/>
            <w:tcBorders>
              <w:bottom w:val="single" w:sz="4" w:space="0" w:color="auto"/>
            </w:tcBorders>
            <w:shd w:val="clear" w:color="auto" w:fill="auto"/>
            <w:vAlign w:val="center"/>
          </w:tcPr>
          <w:p w:rsidR="007B7ED1" w:rsidRPr="008129BB" w:rsidRDefault="007B7ED1"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8</w:t>
            </w:r>
          </w:p>
        </w:tc>
        <w:tc>
          <w:tcPr>
            <w:tcW w:w="1125" w:type="pct"/>
            <w:vMerge w:val="restart"/>
            <w:tcBorders>
              <w:right w:val="single" w:sz="4" w:space="0" w:color="auto"/>
            </w:tcBorders>
            <w:shd w:val="clear" w:color="auto" w:fill="auto"/>
            <w:vAlign w:val="center"/>
          </w:tcPr>
          <w:p w:rsidR="007B7ED1" w:rsidRDefault="007B7ED1"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处理敏感个人信息</w:t>
            </w:r>
          </w:p>
        </w:tc>
        <w:tc>
          <w:tcPr>
            <w:tcW w:w="2241" w:type="pct"/>
            <w:gridSpan w:val="2"/>
            <w:tcBorders>
              <w:left w:val="single" w:sz="4" w:space="0" w:color="auto"/>
              <w:bottom w:val="single" w:sz="4" w:space="0" w:color="auto"/>
            </w:tcBorders>
            <w:shd w:val="clear" w:color="auto" w:fill="auto"/>
            <w:vAlign w:val="center"/>
          </w:tcPr>
          <w:p w:rsidR="007B7ED1" w:rsidRPr="0003539C" w:rsidRDefault="007B7ED1" w:rsidP="00F61AB0">
            <w:pPr>
              <w:widowControl/>
              <w:tabs>
                <w:tab w:val="center" w:pos="4201"/>
                <w:tab w:val="right" w:leader="dot" w:pos="9298"/>
              </w:tabs>
              <w:autoSpaceDE w:val="0"/>
              <w:autoSpaceDN w:val="0"/>
              <w:jc w:val="left"/>
              <w:rPr>
                <w:kern w:val="0"/>
                <w:sz w:val="18"/>
                <w:szCs w:val="18"/>
              </w:rPr>
            </w:pPr>
            <w:r w:rsidRPr="004C6234">
              <w:rPr>
                <w:rFonts w:hint="eastAsia"/>
                <w:sz w:val="18"/>
                <w:szCs w:val="18"/>
              </w:rPr>
              <w:t>向个人告知</w:t>
            </w:r>
            <w:r>
              <w:rPr>
                <w:rFonts w:hint="eastAsia"/>
                <w:sz w:val="18"/>
                <w:szCs w:val="18"/>
              </w:rPr>
              <w:t>了</w:t>
            </w:r>
            <w:r w:rsidRPr="004C6234">
              <w:rPr>
                <w:rFonts w:hint="eastAsia"/>
                <w:sz w:val="18"/>
                <w:szCs w:val="18"/>
              </w:rPr>
              <w:t>处理敏感个人信息的必要性以及对个人权益的影响</w:t>
            </w:r>
          </w:p>
        </w:tc>
        <w:tc>
          <w:tcPr>
            <w:tcW w:w="628" w:type="pct"/>
            <w:tcBorders>
              <w:bottom w:val="single" w:sz="4" w:space="0" w:color="auto"/>
            </w:tcBorders>
            <w:shd w:val="clear" w:color="auto" w:fill="auto"/>
            <w:vAlign w:val="center"/>
          </w:tcPr>
          <w:p w:rsidR="007B7ED1" w:rsidRPr="008129BB" w:rsidRDefault="007B7ED1" w:rsidP="006F3624">
            <w:pPr>
              <w:widowControl/>
              <w:tabs>
                <w:tab w:val="center" w:pos="4201"/>
                <w:tab w:val="right" w:leader="dot" w:pos="9298"/>
              </w:tabs>
              <w:autoSpaceDE w:val="0"/>
              <w:autoSpaceDN w:val="0"/>
              <w:jc w:val="center"/>
              <w:rPr>
                <w:kern w:val="0"/>
                <w:sz w:val="18"/>
                <w:szCs w:val="18"/>
              </w:rPr>
            </w:pPr>
          </w:p>
        </w:tc>
        <w:tc>
          <w:tcPr>
            <w:tcW w:w="611" w:type="pct"/>
            <w:vMerge w:val="restart"/>
            <w:shd w:val="clear" w:color="auto" w:fill="auto"/>
            <w:vAlign w:val="center"/>
          </w:tcPr>
          <w:p w:rsidR="007B7ED1" w:rsidRPr="008129BB" w:rsidRDefault="007B7ED1" w:rsidP="006F3624">
            <w:pPr>
              <w:widowControl/>
              <w:tabs>
                <w:tab w:val="center" w:pos="4201"/>
                <w:tab w:val="right" w:leader="dot" w:pos="9298"/>
              </w:tabs>
              <w:autoSpaceDE w:val="0"/>
              <w:autoSpaceDN w:val="0"/>
              <w:jc w:val="center"/>
              <w:rPr>
                <w:kern w:val="0"/>
                <w:sz w:val="18"/>
                <w:szCs w:val="18"/>
                <w:lang w:val="zh-CN"/>
              </w:rPr>
            </w:pPr>
          </w:p>
        </w:tc>
      </w:tr>
      <w:tr w:rsidR="007B7ED1" w:rsidRPr="008129BB" w:rsidTr="00B13602">
        <w:trPr>
          <w:trHeight w:val="178"/>
          <w:jc w:val="center"/>
        </w:trPr>
        <w:tc>
          <w:tcPr>
            <w:tcW w:w="395" w:type="pct"/>
            <w:tcBorders>
              <w:top w:val="single" w:sz="4" w:space="0" w:color="auto"/>
              <w:bottom w:val="single" w:sz="4" w:space="0" w:color="auto"/>
            </w:tcBorders>
            <w:shd w:val="clear" w:color="auto" w:fill="auto"/>
            <w:vAlign w:val="center"/>
          </w:tcPr>
          <w:p w:rsidR="007B7ED1" w:rsidRPr="008129BB" w:rsidRDefault="007B7ED1"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9</w:t>
            </w:r>
          </w:p>
        </w:tc>
        <w:tc>
          <w:tcPr>
            <w:tcW w:w="1125" w:type="pct"/>
            <w:vMerge/>
            <w:tcBorders>
              <w:right w:val="single" w:sz="4" w:space="0" w:color="auto"/>
            </w:tcBorders>
            <w:shd w:val="clear" w:color="auto" w:fill="auto"/>
            <w:vAlign w:val="center"/>
          </w:tcPr>
          <w:p w:rsidR="007B7ED1" w:rsidRDefault="007B7ED1" w:rsidP="006F3624">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left w:val="single" w:sz="4" w:space="0" w:color="auto"/>
              <w:bottom w:val="single" w:sz="4" w:space="0" w:color="auto"/>
            </w:tcBorders>
            <w:shd w:val="clear" w:color="auto" w:fill="auto"/>
            <w:vAlign w:val="center"/>
          </w:tcPr>
          <w:p w:rsidR="007B7ED1" w:rsidRPr="004C6234" w:rsidRDefault="007B7ED1" w:rsidP="00F61AB0">
            <w:pPr>
              <w:pStyle w:val="affff6"/>
              <w:jc w:val="left"/>
              <w:rPr>
                <w:rFonts w:ascii="Times New Roman"/>
                <w:sz w:val="18"/>
                <w:szCs w:val="18"/>
              </w:rPr>
            </w:pPr>
            <w:r w:rsidRPr="001F4D77">
              <w:rPr>
                <w:rFonts w:hint="eastAsia"/>
                <w:sz w:val="18"/>
                <w:szCs w:val="18"/>
              </w:rPr>
              <w:t>取得</w:t>
            </w:r>
            <w:r>
              <w:rPr>
                <w:rFonts w:hint="eastAsia"/>
                <w:sz w:val="18"/>
                <w:szCs w:val="18"/>
              </w:rPr>
              <w:t>了</w:t>
            </w:r>
            <w:r w:rsidRPr="001F4D77">
              <w:rPr>
                <w:rFonts w:hint="eastAsia"/>
                <w:sz w:val="18"/>
                <w:szCs w:val="18"/>
              </w:rPr>
              <w:t>个人单独同意</w:t>
            </w:r>
          </w:p>
        </w:tc>
        <w:tc>
          <w:tcPr>
            <w:tcW w:w="628" w:type="pct"/>
            <w:tcBorders>
              <w:top w:val="single" w:sz="4" w:space="0" w:color="auto"/>
              <w:bottom w:val="single" w:sz="4" w:space="0" w:color="auto"/>
            </w:tcBorders>
            <w:shd w:val="clear" w:color="auto" w:fill="auto"/>
            <w:vAlign w:val="center"/>
          </w:tcPr>
          <w:p w:rsidR="007B7ED1" w:rsidRPr="008129BB" w:rsidRDefault="007B7ED1" w:rsidP="006F3624">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7B7ED1" w:rsidRPr="008129BB" w:rsidRDefault="007B7ED1" w:rsidP="006F3624">
            <w:pPr>
              <w:widowControl/>
              <w:tabs>
                <w:tab w:val="center" w:pos="4201"/>
                <w:tab w:val="right" w:leader="dot" w:pos="9298"/>
              </w:tabs>
              <w:autoSpaceDE w:val="0"/>
              <w:autoSpaceDN w:val="0"/>
              <w:jc w:val="center"/>
              <w:rPr>
                <w:kern w:val="0"/>
                <w:sz w:val="18"/>
                <w:szCs w:val="18"/>
                <w:lang w:val="zh-CN"/>
              </w:rPr>
            </w:pPr>
          </w:p>
        </w:tc>
      </w:tr>
      <w:tr w:rsidR="007B7ED1" w:rsidRPr="008129BB" w:rsidTr="00B13602">
        <w:trPr>
          <w:trHeight w:val="178"/>
          <w:jc w:val="center"/>
        </w:trPr>
        <w:tc>
          <w:tcPr>
            <w:tcW w:w="395" w:type="pct"/>
            <w:tcBorders>
              <w:top w:val="single" w:sz="4" w:space="0" w:color="auto"/>
              <w:bottom w:val="single" w:sz="4" w:space="0" w:color="auto"/>
            </w:tcBorders>
            <w:shd w:val="clear" w:color="auto" w:fill="auto"/>
            <w:vAlign w:val="center"/>
          </w:tcPr>
          <w:p w:rsidR="007B7ED1" w:rsidRPr="008129BB" w:rsidRDefault="007B7ED1"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1</w:t>
            </w:r>
            <w:r>
              <w:rPr>
                <w:kern w:val="0"/>
                <w:sz w:val="18"/>
                <w:szCs w:val="18"/>
              </w:rPr>
              <w:t>0</w:t>
            </w:r>
          </w:p>
        </w:tc>
        <w:tc>
          <w:tcPr>
            <w:tcW w:w="1125" w:type="pct"/>
            <w:vMerge/>
            <w:tcBorders>
              <w:right w:val="single" w:sz="4" w:space="0" w:color="auto"/>
            </w:tcBorders>
            <w:shd w:val="clear" w:color="auto" w:fill="auto"/>
            <w:vAlign w:val="center"/>
          </w:tcPr>
          <w:p w:rsidR="007B7ED1" w:rsidRDefault="007B7ED1" w:rsidP="006F3624">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left w:val="single" w:sz="4" w:space="0" w:color="auto"/>
              <w:bottom w:val="single" w:sz="4" w:space="0" w:color="auto"/>
            </w:tcBorders>
            <w:shd w:val="clear" w:color="auto" w:fill="auto"/>
            <w:vAlign w:val="center"/>
          </w:tcPr>
          <w:p w:rsidR="007B7ED1" w:rsidRPr="0003539C" w:rsidRDefault="007B7ED1" w:rsidP="00F61AB0">
            <w:pPr>
              <w:widowControl/>
              <w:tabs>
                <w:tab w:val="center" w:pos="4201"/>
                <w:tab w:val="right" w:leader="dot" w:pos="9298"/>
              </w:tabs>
              <w:autoSpaceDE w:val="0"/>
              <w:autoSpaceDN w:val="0"/>
              <w:jc w:val="left"/>
              <w:rPr>
                <w:kern w:val="0"/>
                <w:sz w:val="18"/>
                <w:szCs w:val="18"/>
              </w:rPr>
            </w:pPr>
            <w:r>
              <w:rPr>
                <w:rFonts w:hint="eastAsia"/>
                <w:kern w:val="0"/>
                <w:sz w:val="18"/>
                <w:szCs w:val="18"/>
              </w:rPr>
              <w:t>进行了个人信息保护影响评估</w:t>
            </w:r>
          </w:p>
        </w:tc>
        <w:tc>
          <w:tcPr>
            <w:tcW w:w="628" w:type="pct"/>
            <w:tcBorders>
              <w:top w:val="single" w:sz="4" w:space="0" w:color="auto"/>
              <w:bottom w:val="single" w:sz="4" w:space="0" w:color="auto"/>
            </w:tcBorders>
            <w:shd w:val="clear" w:color="auto" w:fill="auto"/>
            <w:vAlign w:val="center"/>
          </w:tcPr>
          <w:p w:rsidR="007B7ED1" w:rsidRPr="008129BB" w:rsidRDefault="007B7ED1" w:rsidP="006F3624">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7B7ED1" w:rsidRPr="008129BB" w:rsidRDefault="007B7ED1" w:rsidP="006F3624">
            <w:pPr>
              <w:widowControl/>
              <w:tabs>
                <w:tab w:val="center" w:pos="4201"/>
                <w:tab w:val="right" w:leader="dot" w:pos="9298"/>
              </w:tabs>
              <w:autoSpaceDE w:val="0"/>
              <w:autoSpaceDN w:val="0"/>
              <w:jc w:val="center"/>
              <w:rPr>
                <w:kern w:val="0"/>
                <w:sz w:val="18"/>
                <w:szCs w:val="18"/>
                <w:lang w:val="zh-CN"/>
              </w:rPr>
            </w:pPr>
          </w:p>
        </w:tc>
      </w:tr>
      <w:tr w:rsidR="007B7ED1" w:rsidRPr="008129BB" w:rsidTr="00B13602">
        <w:trPr>
          <w:trHeight w:val="405"/>
          <w:jc w:val="center"/>
        </w:trPr>
        <w:tc>
          <w:tcPr>
            <w:tcW w:w="395" w:type="pct"/>
            <w:tcBorders>
              <w:top w:val="single" w:sz="4" w:space="0" w:color="auto"/>
              <w:left w:val="single" w:sz="4" w:space="0" w:color="auto"/>
              <w:bottom w:val="single" w:sz="4" w:space="0" w:color="auto"/>
            </w:tcBorders>
            <w:shd w:val="clear" w:color="auto" w:fill="auto"/>
            <w:vAlign w:val="center"/>
          </w:tcPr>
          <w:p w:rsidR="007B7ED1" w:rsidRPr="008129BB" w:rsidRDefault="007B7ED1"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1</w:t>
            </w:r>
            <w:r>
              <w:rPr>
                <w:kern w:val="0"/>
                <w:sz w:val="18"/>
                <w:szCs w:val="18"/>
              </w:rPr>
              <w:t>1</w:t>
            </w:r>
          </w:p>
        </w:tc>
        <w:tc>
          <w:tcPr>
            <w:tcW w:w="1125" w:type="pct"/>
            <w:vMerge/>
            <w:tcBorders>
              <w:right w:val="single" w:sz="4" w:space="0" w:color="auto"/>
            </w:tcBorders>
            <w:shd w:val="clear" w:color="auto" w:fill="auto"/>
            <w:vAlign w:val="center"/>
          </w:tcPr>
          <w:p w:rsidR="007B7ED1" w:rsidRDefault="007B7ED1" w:rsidP="006F3624">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left w:val="single" w:sz="4" w:space="0" w:color="auto"/>
              <w:bottom w:val="single" w:sz="4" w:space="0" w:color="auto"/>
            </w:tcBorders>
            <w:shd w:val="clear" w:color="auto" w:fill="auto"/>
            <w:vAlign w:val="center"/>
          </w:tcPr>
          <w:p w:rsidR="007B7ED1" w:rsidRDefault="007B7ED1" w:rsidP="00F61AB0">
            <w:pPr>
              <w:tabs>
                <w:tab w:val="center" w:pos="4201"/>
                <w:tab w:val="right" w:leader="dot" w:pos="9298"/>
              </w:tabs>
              <w:autoSpaceDE w:val="0"/>
              <w:autoSpaceDN w:val="0"/>
              <w:jc w:val="left"/>
              <w:rPr>
                <w:kern w:val="0"/>
                <w:sz w:val="18"/>
                <w:szCs w:val="18"/>
              </w:rPr>
            </w:pPr>
            <w:r>
              <w:rPr>
                <w:rFonts w:hint="eastAsia"/>
                <w:kern w:val="0"/>
                <w:sz w:val="18"/>
                <w:szCs w:val="18"/>
              </w:rPr>
              <w:t>取得了未满十四周岁未成年人父母或者其他监护人的同意</w:t>
            </w:r>
          </w:p>
        </w:tc>
        <w:tc>
          <w:tcPr>
            <w:tcW w:w="628" w:type="pct"/>
            <w:tcBorders>
              <w:top w:val="single" w:sz="4" w:space="0" w:color="auto"/>
              <w:bottom w:val="single" w:sz="4" w:space="0" w:color="auto"/>
            </w:tcBorders>
            <w:shd w:val="clear" w:color="auto" w:fill="auto"/>
            <w:vAlign w:val="center"/>
          </w:tcPr>
          <w:p w:rsidR="007B7ED1" w:rsidRPr="008129BB" w:rsidRDefault="007B7ED1" w:rsidP="006F3624">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7B7ED1" w:rsidRPr="008129BB" w:rsidRDefault="007B7ED1" w:rsidP="006F3624">
            <w:pPr>
              <w:widowControl/>
              <w:tabs>
                <w:tab w:val="center" w:pos="4201"/>
                <w:tab w:val="right" w:leader="dot" w:pos="9298"/>
              </w:tabs>
              <w:autoSpaceDE w:val="0"/>
              <w:autoSpaceDN w:val="0"/>
              <w:jc w:val="center"/>
              <w:rPr>
                <w:kern w:val="0"/>
                <w:sz w:val="18"/>
                <w:szCs w:val="18"/>
                <w:lang w:val="zh-CN"/>
              </w:rPr>
            </w:pPr>
          </w:p>
        </w:tc>
      </w:tr>
      <w:tr w:rsidR="007B7ED1" w:rsidRPr="008129BB" w:rsidTr="00B13602">
        <w:trPr>
          <w:trHeight w:val="203"/>
          <w:jc w:val="center"/>
        </w:trPr>
        <w:tc>
          <w:tcPr>
            <w:tcW w:w="395" w:type="pct"/>
            <w:tcBorders>
              <w:top w:val="single" w:sz="4" w:space="0" w:color="auto"/>
              <w:left w:val="single" w:sz="4" w:space="0" w:color="auto"/>
            </w:tcBorders>
            <w:shd w:val="clear" w:color="auto" w:fill="auto"/>
            <w:vAlign w:val="center"/>
          </w:tcPr>
          <w:p w:rsidR="007B7ED1" w:rsidRPr="008129BB" w:rsidRDefault="007B7ED1"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1</w:t>
            </w:r>
            <w:r>
              <w:rPr>
                <w:kern w:val="0"/>
                <w:sz w:val="18"/>
                <w:szCs w:val="18"/>
              </w:rPr>
              <w:t>2</w:t>
            </w:r>
          </w:p>
        </w:tc>
        <w:tc>
          <w:tcPr>
            <w:tcW w:w="1125" w:type="pct"/>
            <w:vMerge/>
            <w:tcBorders>
              <w:right w:val="single" w:sz="4" w:space="0" w:color="auto"/>
            </w:tcBorders>
            <w:shd w:val="clear" w:color="auto" w:fill="auto"/>
            <w:vAlign w:val="center"/>
          </w:tcPr>
          <w:p w:rsidR="007B7ED1" w:rsidRDefault="007B7ED1" w:rsidP="006F3624">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left w:val="single" w:sz="4" w:space="0" w:color="auto"/>
              <w:bottom w:val="single" w:sz="4" w:space="0" w:color="auto"/>
            </w:tcBorders>
            <w:shd w:val="clear" w:color="auto" w:fill="auto"/>
            <w:vAlign w:val="center"/>
          </w:tcPr>
          <w:p w:rsidR="007B7ED1" w:rsidRDefault="007B7ED1" w:rsidP="00F61AB0">
            <w:pPr>
              <w:tabs>
                <w:tab w:val="center" w:pos="4201"/>
                <w:tab w:val="right" w:leader="dot" w:pos="9298"/>
              </w:tabs>
              <w:autoSpaceDE w:val="0"/>
              <w:autoSpaceDN w:val="0"/>
              <w:jc w:val="left"/>
              <w:rPr>
                <w:kern w:val="0"/>
                <w:sz w:val="18"/>
                <w:szCs w:val="18"/>
              </w:rPr>
            </w:pPr>
            <w:r>
              <w:rPr>
                <w:rFonts w:hint="eastAsia"/>
                <w:kern w:val="0"/>
                <w:sz w:val="18"/>
                <w:szCs w:val="18"/>
              </w:rPr>
              <w:t>制定了未满十四周岁未成年人专门的个人信息处理规则</w:t>
            </w:r>
          </w:p>
        </w:tc>
        <w:tc>
          <w:tcPr>
            <w:tcW w:w="628" w:type="pct"/>
            <w:tcBorders>
              <w:top w:val="single" w:sz="4" w:space="0" w:color="auto"/>
              <w:bottom w:val="single" w:sz="4" w:space="0" w:color="auto"/>
            </w:tcBorders>
            <w:shd w:val="clear" w:color="auto" w:fill="auto"/>
            <w:vAlign w:val="center"/>
          </w:tcPr>
          <w:p w:rsidR="007B7ED1" w:rsidRPr="008129BB" w:rsidRDefault="007B7ED1" w:rsidP="006F3624">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7B7ED1" w:rsidRPr="008129BB" w:rsidRDefault="007B7ED1" w:rsidP="006F3624">
            <w:pPr>
              <w:widowControl/>
              <w:tabs>
                <w:tab w:val="center" w:pos="4201"/>
                <w:tab w:val="right" w:leader="dot" w:pos="9298"/>
              </w:tabs>
              <w:autoSpaceDE w:val="0"/>
              <w:autoSpaceDN w:val="0"/>
              <w:jc w:val="center"/>
              <w:rPr>
                <w:kern w:val="0"/>
                <w:sz w:val="18"/>
                <w:szCs w:val="18"/>
                <w:lang w:val="zh-CN"/>
              </w:rPr>
            </w:pPr>
          </w:p>
        </w:tc>
      </w:tr>
      <w:tr w:rsidR="007B7ED1" w:rsidRPr="008129BB" w:rsidTr="00B13602">
        <w:trPr>
          <w:trHeight w:val="318"/>
          <w:jc w:val="center"/>
        </w:trPr>
        <w:tc>
          <w:tcPr>
            <w:tcW w:w="395" w:type="pct"/>
            <w:tcBorders>
              <w:top w:val="single" w:sz="4" w:space="0" w:color="auto"/>
              <w:left w:val="single" w:sz="4" w:space="0" w:color="auto"/>
              <w:bottom w:val="single" w:sz="4" w:space="0" w:color="auto"/>
            </w:tcBorders>
            <w:shd w:val="clear" w:color="auto" w:fill="auto"/>
            <w:vAlign w:val="center"/>
          </w:tcPr>
          <w:p w:rsidR="007B7ED1" w:rsidRDefault="006A308C"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1</w:t>
            </w:r>
            <w:r>
              <w:rPr>
                <w:kern w:val="0"/>
                <w:sz w:val="18"/>
                <w:szCs w:val="18"/>
              </w:rPr>
              <w:t>3</w:t>
            </w:r>
          </w:p>
        </w:tc>
        <w:tc>
          <w:tcPr>
            <w:tcW w:w="1125" w:type="pct"/>
            <w:vMerge/>
            <w:tcBorders>
              <w:right w:val="single" w:sz="4" w:space="0" w:color="auto"/>
            </w:tcBorders>
            <w:shd w:val="clear" w:color="auto" w:fill="auto"/>
            <w:vAlign w:val="center"/>
          </w:tcPr>
          <w:p w:rsidR="007B7ED1" w:rsidRDefault="007B7ED1" w:rsidP="006F3624">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left w:val="single" w:sz="4" w:space="0" w:color="auto"/>
              <w:bottom w:val="single" w:sz="4" w:space="0" w:color="auto"/>
            </w:tcBorders>
            <w:shd w:val="clear" w:color="auto" w:fill="auto"/>
            <w:vAlign w:val="center"/>
          </w:tcPr>
          <w:p w:rsidR="007B7ED1" w:rsidRDefault="007B7ED1" w:rsidP="00F61AB0">
            <w:pPr>
              <w:tabs>
                <w:tab w:val="center" w:pos="4201"/>
                <w:tab w:val="right" w:leader="dot" w:pos="9298"/>
              </w:tabs>
              <w:autoSpaceDE w:val="0"/>
              <w:autoSpaceDN w:val="0"/>
              <w:jc w:val="left"/>
              <w:rPr>
                <w:kern w:val="0"/>
                <w:sz w:val="18"/>
                <w:szCs w:val="18"/>
              </w:rPr>
            </w:pPr>
            <w:r>
              <w:rPr>
                <w:rFonts w:hint="eastAsia"/>
                <w:kern w:val="0"/>
                <w:sz w:val="18"/>
                <w:szCs w:val="18"/>
              </w:rPr>
              <w:t>存储时采取了相应的加密、去标识化等技术措施</w:t>
            </w:r>
          </w:p>
        </w:tc>
        <w:tc>
          <w:tcPr>
            <w:tcW w:w="628" w:type="pct"/>
            <w:tcBorders>
              <w:top w:val="single" w:sz="4" w:space="0" w:color="auto"/>
              <w:bottom w:val="single" w:sz="4" w:space="0" w:color="auto"/>
            </w:tcBorders>
            <w:shd w:val="clear" w:color="auto" w:fill="auto"/>
            <w:vAlign w:val="center"/>
          </w:tcPr>
          <w:p w:rsidR="007B7ED1" w:rsidRPr="008129BB" w:rsidRDefault="007B7ED1" w:rsidP="006F3624">
            <w:pPr>
              <w:widowControl/>
              <w:tabs>
                <w:tab w:val="center" w:pos="4201"/>
                <w:tab w:val="right" w:leader="dot" w:pos="9298"/>
              </w:tabs>
              <w:autoSpaceDE w:val="0"/>
              <w:autoSpaceDN w:val="0"/>
              <w:jc w:val="center"/>
              <w:rPr>
                <w:kern w:val="0"/>
                <w:sz w:val="18"/>
                <w:szCs w:val="18"/>
              </w:rPr>
            </w:pPr>
          </w:p>
        </w:tc>
        <w:tc>
          <w:tcPr>
            <w:tcW w:w="611" w:type="pct"/>
            <w:vMerge w:val="restart"/>
            <w:shd w:val="clear" w:color="auto" w:fill="auto"/>
            <w:vAlign w:val="center"/>
          </w:tcPr>
          <w:p w:rsidR="007B7ED1" w:rsidRPr="008129BB" w:rsidRDefault="007B7ED1" w:rsidP="006F3624">
            <w:pPr>
              <w:widowControl/>
              <w:tabs>
                <w:tab w:val="center" w:pos="4201"/>
                <w:tab w:val="right" w:leader="dot" w:pos="9298"/>
              </w:tabs>
              <w:autoSpaceDE w:val="0"/>
              <w:autoSpaceDN w:val="0"/>
              <w:jc w:val="center"/>
              <w:rPr>
                <w:kern w:val="0"/>
                <w:sz w:val="18"/>
                <w:szCs w:val="18"/>
                <w:lang w:val="zh-CN"/>
              </w:rPr>
            </w:pPr>
          </w:p>
        </w:tc>
      </w:tr>
      <w:tr w:rsidR="00FC4C54" w:rsidRPr="008129BB" w:rsidTr="00B13602">
        <w:trPr>
          <w:trHeight w:val="287"/>
          <w:jc w:val="center"/>
        </w:trPr>
        <w:tc>
          <w:tcPr>
            <w:tcW w:w="395" w:type="pct"/>
            <w:tcBorders>
              <w:top w:val="single" w:sz="4" w:space="0" w:color="auto"/>
              <w:left w:val="single" w:sz="4" w:space="0" w:color="auto"/>
              <w:bottom w:val="single" w:sz="4" w:space="0" w:color="auto"/>
            </w:tcBorders>
            <w:shd w:val="clear" w:color="auto" w:fill="auto"/>
            <w:vAlign w:val="center"/>
          </w:tcPr>
          <w:p w:rsidR="00FC4C54" w:rsidRDefault="006A308C"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1</w:t>
            </w:r>
            <w:r>
              <w:rPr>
                <w:kern w:val="0"/>
                <w:sz w:val="18"/>
                <w:szCs w:val="18"/>
              </w:rPr>
              <w:t>4</w:t>
            </w:r>
          </w:p>
        </w:tc>
        <w:tc>
          <w:tcPr>
            <w:tcW w:w="1125" w:type="pct"/>
            <w:vMerge/>
            <w:tcBorders>
              <w:right w:val="single" w:sz="4" w:space="0" w:color="auto"/>
            </w:tcBorders>
            <w:shd w:val="clear" w:color="auto" w:fill="auto"/>
            <w:vAlign w:val="center"/>
          </w:tcPr>
          <w:p w:rsidR="00FC4C54" w:rsidRDefault="00FC4C54" w:rsidP="006F3624">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left w:val="single" w:sz="4" w:space="0" w:color="auto"/>
              <w:bottom w:val="single" w:sz="4" w:space="0" w:color="auto"/>
            </w:tcBorders>
            <w:shd w:val="clear" w:color="auto" w:fill="auto"/>
            <w:vAlign w:val="center"/>
          </w:tcPr>
          <w:p w:rsidR="00FC4C54" w:rsidRDefault="00FC4C54" w:rsidP="00F61AB0">
            <w:pPr>
              <w:tabs>
                <w:tab w:val="center" w:pos="4201"/>
                <w:tab w:val="right" w:leader="dot" w:pos="9298"/>
              </w:tabs>
              <w:autoSpaceDE w:val="0"/>
              <w:autoSpaceDN w:val="0"/>
              <w:jc w:val="left"/>
              <w:rPr>
                <w:kern w:val="0"/>
                <w:sz w:val="18"/>
                <w:szCs w:val="18"/>
              </w:rPr>
            </w:pPr>
            <w:r>
              <w:rPr>
                <w:rFonts w:hint="eastAsia"/>
                <w:kern w:val="0"/>
                <w:sz w:val="18"/>
                <w:szCs w:val="18"/>
              </w:rPr>
              <w:t>展示时采取了脱敏等处理措施</w:t>
            </w:r>
          </w:p>
        </w:tc>
        <w:tc>
          <w:tcPr>
            <w:tcW w:w="628" w:type="pct"/>
            <w:tcBorders>
              <w:top w:val="single" w:sz="4" w:space="0" w:color="auto"/>
              <w:bottom w:val="single" w:sz="4" w:space="0" w:color="auto"/>
            </w:tcBorders>
            <w:shd w:val="clear" w:color="auto" w:fill="auto"/>
            <w:vAlign w:val="center"/>
          </w:tcPr>
          <w:p w:rsidR="00FC4C54" w:rsidRPr="008129BB" w:rsidRDefault="00FC4C54" w:rsidP="006F3624">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FC4C54" w:rsidRPr="008129BB" w:rsidRDefault="00FC4C54" w:rsidP="006F3624">
            <w:pPr>
              <w:widowControl/>
              <w:tabs>
                <w:tab w:val="center" w:pos="4201"/>
                <w:tab w:val="right" w:leader="dot" w:pos="9298"/>
              </w:tabs>
              <w:autoSpaceDE w:val="0"/>
              <w:autoSpaceDN w:val="0"/>
              <w:jc w:val="center"/>
              <w:rPr>
                <w:kern w:val="0"/>
                <w:sz w:val="18"/>
                <w:szCs w:val="18"/>
                <w:lang w:val="zh-CN"/>
              </w:rPr>
            </w:pPr>
          </w:p>
        </w:tc>
      </w:tr>
      <w:tr w:rsidR="007B7ED1" w:rsidRPr="008129BB" w:rsidTr="00B13602">
        <w:trPr>
          <w:trHeight w:val="287"/>
          <w:jc w:val="center"/>
        </w:trPr>
        <w:tc>
          <w:tcPr>
            <w:tcW w:w="395" w:type="pct"/>
            <w:tcBorders>
              <w:top w:val="single" w:sz="4" w:space="0" w:color="auto"/>
              <w:left w:val="single" w:sz="4" w:space="0" w:color="auto"/>
            </w:tcBorders>
            <w:shd w:val="clear" w:color="auto" w:fill="auto"/>
            <w:vAlign w:val="center"/>
          </w:tcPr>
          <w:p w:rsidR="007B7ED1" w:rsidRDefault="006A308C"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1</w:t>
            </w:r>
            <w:r>
              <w:rPr>
                <w:kern w:val="0"/>
                <w:sz w:val="18"/>
                <w:szCs w:val="18"/>
              </w:rPr>
              <w:t>5</w:t>
            </w:r>
          </w:p>
        </w:tc>
        <w:tc>
          <w:tcPr>
            <w:tcW w:w="1125" w:type="pct"/>
            <w:vMerge/>
            <w:tcBorders>
              <w:right w:val="single" w:sz="4" w:space="0" w:color="auto"/>
            </w:tcBorders>
            <w:shd w:val="clear" w:color="auto" w:fill="auto"/>
            <w:vAlign w:val="center"/>
          </w:tcPr>
          <w:p w:rsidR="007B7ED1" w:rsidRDefault="007B7ED1" w:rsidP="006F3624">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left w:val="single" w:sz="4" w:space="0" w:color="auto"/>
              <w:bottom w:val="single" w:sz="4" w:space="0" w:color="auto"/>
            </w:tcBorders>
            <w:shd w:val="clear" w:color="auto" w:fill="auto"/>
            <w:vAlign w:val="center"/>
          </w:tcPr>
          <w:p w:rsidR="007B7ED1" w:rsidRDefault="00FC4C54" w:rsidP="00F61AB0">
            <w:pPr>
              <w:tabs>
                <w:tab w:val="center" w:pos="4201"/>
                <w:tab w:val="right" w:leader="dot" w:pos="9298"/>
              </w:tabs>
              <w:autoSpaceDE w:val="0"/>
              <w:autoSpaceDN w:val="0"/>
              <w:jc w:val="left"/>
              <w:rPr>
                <w:kern w:val="0"/>
                <w:sz w:val="18"/>
                <w:szCs w:val="18"/>
              </w:rPr>
            </w:pPr>
            <w:r>
              <w:rPr>
                <w:rFonts w:hint="eastAsia"/>
                <w:kern w:val="0"/>
                <w:sz w:val="18"/>
                <w:szCs w:val="18"/>
              </w:rPr>
              <w:t>开发、测试环境中对敏感个人信息进行了脱敏处理</w:t>
            </w:r>
          </w:p>
        </w:tc>
        <w:tc>
          <w:tcPr>
            <w:tcW w:w="628" w:type="pct"/>
            <w:tcBorders>
              <w:top w:val="single" w:sz="4" w:space="0" w:color="auto"/>
              <w:bottom w:val="single" w:sz="4" w:space="0" w:color="auto"/>
            </w:tcBorders>
            <w:shd w:val="clear" w:color="auto" w:fill="auto"/>
            <w:vAlign w:val="center"/>
          </w:tcPr>
          <w:p w:rsidR="007B7ED1" w:rsidRPr="008129BB" w:rsidRDefault="007B7ED1" w:rsidP="006F3624">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7B7ED1" w:rsidRPr="008129BB" w:rsidRDefault="007B7ED1" w:rsidP="006F3624">
            <w:pPr>
              <w:widowControl/>
              <w:tabs>
                <w:tab w:val="center" w:pos="4201"/>
                <w:tab w:val="right" w:leader="dot" w:pos="9298"/>
              </w:tabs>
              <w:autoSpaceDE w:val="0"/>
              <w:autoSpaceDN w:val="0"/>
              <w:jc w:val="center"/>
              <w:rPr>
                <w:kern w:val="0"/>
                <w:sz w:val="18"/>
                <w:szCs w:val="18"/>
                <w:lang w:val="zh-CN"/>
              </w:rPr>
            </w:pPr>
          </w:p>
        </w:tc>
      </w:tr>
      <w:tr w:rsidR="0006295E" w:rsidRPr="008129BB" w:rsidTr="00B13602">
        <w:trPr>
          <w:trHeight w:val="301"/>
          <w:jc w:val="center"/>
        </w:trPr>
        <w:tc>
          <w:tcPr>
            <w:tcW w:w="395" w:type="pct"/>
            <w:tcBorders>
              <w:bottom w:val="single" w:sz="4" w:space="0" w:color="auto"/>
            </w:tcBorders>
            <w:shd w:val="clear" w:color="auto" w:fill="auto"/>
            <w:vAlign w:val="center"/>
          </w:tcPr>
          <w:p w:rsidR="0006295E" w:rsidRPr="008129BB" w:rsidRDefault="0006295E" w:rsidP="006F3624">
            <w:pPr>
              <w:widowControl/>
              <w:tabs>
                <w:tab w:val="center" w:pos="4201"/>
                <w:tab w:val="right" w:leader="dot" w:pos="9298"/>
              </w:tabs>
              <w:autoSpaceDE w:val="0"/>
              <w:autoSpaceDN w:val="0"/>
              <w:jc w:val="center"/>
              <w:rPr>
                <w:rFonts w:ascii="宋体"/>
                <w:kern w:val="0"/>
                <w:sz w:val="18"/>
                <w:szCs w:val="18"/>
              </w:rPr>
            </w:pPr>
            <w:r>
              <w:rPr>
                <w:rFonts w:ascii="宋体" w:hint="eastAsia"/>
                <w:kern w:val="0"/>
                <w:sz w:val="18"/>
                <w:szCs w:val="18"/>
              </w:rPr>
              <w:t>1</w:t>
            </w:r>
            <w:r w:rsidR="006A308C">
              <w:rPr>
                <w:rFonts w:ascii="宋体"/>
                <w:kern w:val="0"/>
                <w:sz w:val="18"/>
                <w:szCs w:val="18"/>
              </w:rPr>
              <w:t>6</w:t>
            </w:r>
          </w:p>
        </w:tc>
        <w:tc>
          <w:tcPr>
            <w:tcW w:w="1125" w:type="pct"/>
            <w:vMerge w:val="restart"/>
            <w:shd w:val="clear" w:color="auto" w:fill="auto"/>
            <w:vAlign w:val="center"/>
          </w:tcPr>
          <w:p w:rsidR="0006295E" w:rsidRPr="000D605C" w:rsidRDefault="0006295E" w:rsidP="00DC0097">
            <w:pPr>
              <w:widowControl/>
              <w:tabs>
                <w:tab w:val="center" w:pos="4201"/>
                <w:tab w:val="right" w:leader="dot" w:pos="9298"/>
              </w:tabs>
              <w:autoSpaceDE w:val="0"/>
              <w:autoSpaceDN w:val="0"/>
              <w:jc w:val="center"/>
              <w:rPr>
                <w:kern w:val="0"/>
                <w:sz w:val="18"/>
                <w:szCs w:val="18"/>
              </w:rPr>
            </w:pPr>
            <w:r>
              <w:rPr>
                <w:rFonts w:hint="eastAsia"/>
                <w:kern w:val="0"/>
                <w:sz w:val="18"/>
                <w:szCs w:val="18"/>
              </w:rPr>
              <w:t>获取个人信息处理的合法性基础</w:t>
            </w:r>
          </w:p>
        </w:tc>
        <w:tc>
          <w:tcPr>
            <w:tcW w:w="2241" w:type="pct"/>
            <w:gridSpan w:val="2"/>
            <w:tcBorders>
              <w:bottom w:val="single" w:sz="4" w:space="0" w:color="auto"/>
            </w:tcBorders>
            <w:shd w:val="clear" w:color="auto" w:fill="auto"/>
            <w:vAlign w:val="center"/>
          </w:tcPr>
          <w:p w:rsidR="0006295E" w:rsidRPr="008129BB" w:rsidRDefault="00134537" w:rsidP="00F61AB0">
            <w:pPr>
              <w:widowControl/>
              <w:tabs>
                <w:tab w:val="center" w:pos="4201"/>
                <w:tab w:val="right" w:leader="dot" w:pos="9298"/>
              </w:tabs>
              <w:autoSpaceDE w:val="0"/>
              <w:autoSpaceDN w:val="0"/>
              <w:jc w:val="left"/>
              <w:rPr>
                <w:rFonts w:ascii="宋体"/>
                <w:kern w:val="0"/>
                <w:sz w:val="18"/>
                <w:szCs w:val="18"/>
              </w:rPr>
            </w:pPr>
            <w:r>
              <w:rPr>
                <w:rFonts w:ascii="宋体" w:hint="eastAsia"/>
                <w:kern w:val="0"/>
                <w:sz w:val="18"/>
                <w:szCs w:val="18"/>
              </w:rPr>
              <w:t>基于</w:t>
            </w:r>
            <w:r w:rsidR="0006295E">
              <w:rPr>
                <w:rFonts w:ascii="宋体" w:hint="eastAsia"/>
                <w:kern w:val="0"/>
                <w:sz w:val="18"/>
                <w:szCs w:val="18"/>
              </w:rPr>
              <w:t>同意</w:t>
            </w:r>
            <w:r>
              <w:rPr>
                <w:rFonts w:ascii="宋体" w:hint="eastAsia"/>
                <w:kern w:val="0"/>
                <w:sz w:val="18"/>
                <w:szCs w:val="18"/>
              </w:rPr>
              <w:t>处理个人信息</w:t>
            </w:r>
          </w:p>
        </w:tc>
        <w:tc>
          <w:tcPr>
            <w:tcW w:w="628" w:type="pct"/>
            <w:tcBorders>
              <w:bottom w:val="single" w:sz="4" w:space="0" w:color="auto"/>
            </w:tcBorders>
            <w:shd w:val="clear" w:color="auto" w:fill="auto"/>
            <w:vAlign w:val="center"/>
          </w:tcPr>
          <w:p w:rsidR="0006295E" w:rsidRPr="008129BB" w:rsidRDefault="0006295E" w:rsidP="006F3624">
            <w:pPr>
              <w:widowControl/>
              <w:tabs>
                <w:tab w:val="center" w:pos="4201"/>
                <w:tab w:val="right" w:leader="dot" w:pos="9298"/>
              </w:tabs>
              <w:autoSpaceDE w:val="0"/>
              <w:autoSpaceDN w:val="0"/>
              <w:jc w:val="center"/>
              <w:rPr>
                <w:rFonts w:ascii="宋体"/>
                <w:kern w:val="0"/>
                <w:sz w:val="18"/>
                <w:szCs w:val="18"/>
              </w:rPr>
            </w:pPr>
          </w:p>
        </w:tc>
        <w:tc>
          <w:tcPr>
            <w:tcW w:w="611" w:type="pct"/>
            <w:vMerge w:val="restart"/>
            <w:shd w:val="clear" w:color="auto" w:fill="auto"/>
            <w:vAlign w:val="center"/>
          </w:tcPr>
          <w:p w:rsidR="0006295E" w:rsidRPr="008129BB" w:rsidRDefault="0006295E" w:rsidP="006F3624">
            <w:pPr>
              <w:widowControl/>
              <w:tabs>
                <w:tab w:val="center" w:pos="4201"/>
                <w:tab w:val="right" w:leader="dot" w:pos="9298"/>
              </w:tabs>
              <w:autoSpaceDE w:val="0"/>
              <w:autoSpaceDN w:val="0"/>
              <w:jc w:val="center"/>
              <w:rPr>
                <w:rFonts w:ascii="宋体"/>
                <w:kern w:val="0"/>
                <w:sz w:val="18"/>
                <w:szCs w:val="18"/>
                <w:lang w:val="zh-CN"/>
              </w:rPr>
            </w:pPr>
          </w:p>
        </w:tc>
      </w:tr>
      <w:tr w:rsidR="0006295E" w:rsidRPr="008129BB" w:rsidTr="00B13602">
        <w:trPr>
          <w:trHeight w:val="178"/>
          <w:jc w:val="center"/>
        </w:trPr>
        <w:tc>
          <w:tcPr>
            <w:tcW w:w="395" w:type="pct"/>
            <w:tcBorders>
              <w:top w:val="single" w:sz="4" w:space="0" w:color="auto"/>
              <w:bottom w:val="single" w:sz="4" w:space="0" w:color="auto"/>
            </w:tcBorders>
            <w:shd w:val="clear" w:color="auto" w:fill="auto"/>
            <w:vAlign w:val="center"/>
          </w:tcPr>
          <w:p w:rsidR="0006295E" w:rsidRPr="008129BB" w:rsidRDefault="0006295E"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1</w:t>
            </w:r>
            <w:r w:rsidR="006A308C">
              <w:rPr>
                <w:kern w:val="0"/>
                <w:sz w:val="18"/>
                <w:szCs w:val="18"/>
              </w:rPr>
              <w:t>7</w:t>
            </w:r>
          </w:p>
        </w:tc>
        <w:tc>
          <w:tcPr>
            <w:tcW w:w="1125" w:type="pct"/>
            <w:vMerge/>
            <w:shd w:val="clear" w:color="auto" w:fill="auto"/>
            <w:vAlign w:val="center"/>
          </w:tcPr>
          <w:p w:rsidR="0006295E" w:rsidRDefault="0006295E" w:rsidP="00DC0097">
            <w:pPr>
              <w:widowControl/>
              <w:tabs>
                <w:tab w:val="center" w:pos="4201"/>
                <w:tab w:val="right" w:leader="dot" w:pos="9298"/>
              </w:tabs>
              <w:autoSpaceDE w:val="0"/>
              <w:autoSpaceDN w:val="0"/>
              <w:jc w:val="center"/>
              <w:rPr>
                <w:kern w:val="0"/>
                <w:sz w:val="18"/>
                <w:szCs w:val="18"/>
              </w:rPr>
            </w:pPr>
          </w:p>
        </w:tc>
        <w:tc>
          <w:tcPr>
            <w:tcW w:w="720" w:type="pct"/>
            <w:vMerge w:val="restart"/>
            <w:tcBorders>
              <w:top w:val="single" w:sz="4" w:space="0" w:color="auto"/>
              <w:right w:val="single" w:sz="4" w:space="0" w:color="auto"/>
            </w:tcBorders>
            <w:shd w:val="clear" w:color="auto" w:fill="auto"/>
            <w:vAlign w:val="center"/>
          </w:tcPr>
          <w:p w:rsidR="0006295E" w:rsidRPr="002823AE" w:rsidRDefault="0006295E" w:rsidP="00F61AB0">
            <w:pPr>
              <w:widowControl/>
              <w:tabs>
                <w:tab w:val="center" w:pos="4201"/>
                <w:tab w:val="right" w:leader="dot" w:pos="9298"/>
              </w:tabs>
              <w:autoSpaceDE w:val="0"/>
              <w:autoSpaceDN w:val="0"/>
              <w:jc w:val="left"/>
              <w:rPr>
                <w:rFonts w:ascii="宋体"/>
                <w:kern w:val="0"/>
                <w:sz w:val="18"/>
                <w:szCs w:val="18"/>
              </w:rPr>
            </w:pPr>
            <w:r>
              <w:rPr>
                <w:rFonts w:ascii="宋体" w:hint="eastAsia"/>
                <w:kern w:val="0"/>
                <w:sz w:val="18"/>
                <w:szCs w:val="18"/>
              </w:rPr>
              <w:t>同意的例外</w:t>
            </w:r>
          </w:p>
        </w:tc>
        <w:tc>
          <w:tcPr>
            <w:tcW w:w="1521" w:type="pct"/>
            <w:tcBorders>
              <w:top w:val="single" w:sz="4" w:space="0" w:color="auto"/>
              <w:left w:val="single" w:sz="4" w:space="0" w:color="auto"/>
              <w:bottom w:val="single" w:sz="4" w:space="0" w:color="auto"/>
            </w:tcBorders>
            <w:shd w:val="clear" w:color="auto" w:fill="auto"/>
            <w:vAlign w:val="center"/>
          </w:tcPr>
          <w:p w:rsidR="0006295E" w:rsidRPr="008129BB" w:rsidRDefault="0006295E" w:rsidP="00F61AB0">
            <w:pPr>
              <w:widowControl/>
              <w:tabs>
                <w:tab w:val="center" w:pos="4201"/>
                <w:tab w:val="right" w:leader="dot" w:pos="9298"/>
              </w:tabs>
              <w:autoSpaceDE w:val="0"/>
              <w:autoSpaceDN w:val="0"/>
              <w:jc w:val="left"/>
              <w:rPr>
                <w:rFonts w:ascii="宋体"/>
                <w:kern w:val="0"/>
                <w:sz w:val="18"/>
                <w:szCs w:val="18"/>
              </w:rPr>
            </w:pPr>
            <w:r w:rsidRPr="002549F3">
              <w:rPr>
                <w:rFonts w:ascii="宋体" w:hint="eastAsia"/>
                <w:kern w:val="0"/>
                <w:sz w:val="18"/>
                <w:szCs w:val="18"/>
              </w:rPr>
              <w:t>为订立、履行个人作为一方当事人的合同所必需</w:t>
            </w:r>
          </w:p>
        </w:tc>
        <w:tc>
          <w:tcPr>
            <w:tcW w:w="628" w:type="pct"/>
            <w:tcBorders>
              <w:top w:val="single" w:sz="4" w:space="0" w:color="auto"/>
              <w:bottom w:val="single" w:sz="4" w:space="0" w:color="auto"/>
            </w:tcBorders>
            <w:shd w:val="clear" w:color="auto" w:fill="auto"/>
            <w:vAlign w:val="center"/>
          </w:tcPr>
          <w:p w:rsidR="0006295E" w:rsidRPr="008129BB" w:rsidRDefault="0006295E" w:rsidP="006F3624">
            <w:pPr>
              <w:widowControl/>
              <w:tabs>
                <w:tab w:val="center" w:pos="4201"/>
                <w:tab w:val="right" w:leader="dot" w:pos="9298"/>
              </w:tabs>
              <w:autoSpaceDE w:val="0"/>
              <w:autoSpaceDN w:val="0"/>
              <w:jc w:val="center"/>
              <w:rPr>
                <w:rFonts w:ascii="宋体"/>
                <w:kern w:val="0"/>
                <w:sz w:val="18"/>
                <w:szCs w:val="18"/>
              </w:rPr>
            </w:pPr>
          </w:p>
        </w:tc>
        <w:tc>
          <w:tcPr>
            <w:tcW w:w="611" w:type="pct"/>
            <w:vMerge/>
            <w:shd w:val="clear" w:color="auto" w:fill="auto"/>
            <w:vAlign w:val="center"/>
          </w:tcPr>
          <w:p w:rsidR="0006295E" w:rsidRPr="008129BB" w:rsidRDefault="0006295E" w:rsidP="006F3624">
            <w:pPr>
              <w:widowControl/>
              <w:tabs>
                <w:tab w:val="center" w:pos="4201"/>
                <w:tab w:val="right" w:leader="dot" w:pos="9298"/>
              </w:tabs>
              <w:autoSpaceDE w:val="0"/>
              <w:autoSpaceDN w:val="0"/>
              <w:jc w:val="center"/>
              <w:rPr>
                <w:rFonts w:ascii="宋体"/>
                <w:kern w:val="0"/>
                <w:sz w:val="18"/>
                <w:szCs w:val="18"/>
                <w:lang w:val="zh-CN"/>
              </w:rPr>
            </w:pPr>
          </w:p>
        </w:tc>
      </w:tr>
      <w:tr w:rsidR="0006295E" w:rsidRPr="008129BB" w:rsidTr="00B13602">
        <w:trPr>
          <w:trHeight w:val="178"/>
          <w:jc w:val="center"/>
        </w:trPr>
        <w:tc>
          <w:tcPr>
            <w:tcW w:w="395" w:type="pct"/>
            <w:tcBorders>
              <w:top w:val="single" w:sz="4" w:space="0" w:color="auto"/>
              <w:bottom w:val="single" w:sz="4" w:space="0" w:color="auto"/>
            </w:tcBorders>
            <w:shd w:val="clear" w:color="auto" w:fill="auto"/>
            <w:vAlign w:val="center"/>
          </w:tcPr>
          <w:p w:rsidR="0006295E" w:rsidRPr="008129BB" w:rsidRDefault="0006295E"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1</w:t>
            </w:r>
            <w:r w:rsidR="006A308C">
              <w:rPr>
                <w:kern w:val="0"/>
                <w:sz w:val="18"/>
                <w:szCs w:val="18"/>
              </w:rPr>
              <w:t>8</w:t>
            </w:r>
          </w:p>
        </w:tc>
        <w:tc>
          <w:tcPr>
            <w:tcW w:w="1125" w:type="pct"/>
            <w:vMerge/>
            <w:shd w:val="clear" w:color="auto" w:fill="auto"/>
            <w:vAlign w:val="center"/>
          </w:tcPr>
          <w:p w:rsidR="0006295E" w:rsidRDefault="0006295E" w:rsidP="00DC0097">
            <w:pPr>
              <w:widowControl/>
              <w:tabs>
                <w:tab w:val="center" w:pos="4201"/>
                <w:tab w:val="right" w:leader="dot" w:pos="9298"/>
              </w:tabs>
              <w:autoSpaceDE w:val="0"/>
              <w:autoSpaceDN w:val="0"/>
              <w:jc w:val="center"/>
              <w:rPr>
                <w:kern w:val="0"/>
                <w:sz w:val="18"/>
                <w:szCs w:val="18"/>
              </w:rPr>
            </w:pPr>
          </w:p>
        </w:tc>
        <w:tc>
          <w:tcPr>
            <w:tcW w:w="720" w:type="pct"/>
            <w:vMerge/>
            <w:tcBorders>
              <w:right w:val="single" w:sz="4" w:space="0" w:color="auto"/>
            </w:tcBorders>
            <w:shd w:val="clear" w:color="auto" w:fill="auto"/>
            <w:vAlign w:val="center"/>
          </w:tcPr>
          <w:p w:rsidR="0006295E" w:rsidRPr="008129BB" w:rsidRDefault="0006295E" w:rsidP="00F61AB0">
            <w:pPr>
              <w:widowControl/>
              <w:tabs>
                <w:tab w:val="center" w:pos="4201"/>
                <w:tab w:val="right" w:leader="dot" w:pos="9298"/>
              </w:tabs>
              <w:autoSpaceDE w:val="0"/>
              <w:autoSpaceDN w:val="0"/>
              <w:jc w:val="left"/>
              <w:rPr>
                <w:rFonts w:ascii="宋体"/>
                <w:kern w:val="0"/>
                <w:sz w:val="18"/>
                <w:szCs w:val="18"/>
              </w:rPr>
            </w:pPr>
          </w:p>
        </w:tc>
        <w:tc>
          <w:tcPr>
            <w:tcW w:w="1521" w:type="pct"/>
            <w:tcBorders>
              <w:top w:val="single" w:sz="4" w:space="0" w:color="auto"/>
              <w:left w:val="single" w:sz="4" w:space="0" w:color="auto"/>
              <w:bottom w:val="single" w:sz="4" w:space="0" w:color="auto"/>
            </w:tcBorders>
            <w:shd w:val="clear" w:color="auto" w:fill="auto"/>
            <w:vAlign w:val="center"/>
          </w:tcPr>
          <w:p w:rsidR="0006295E" w:rsidRPr="002549F3" w:rsidRDefault="0006295E" w:rsidP="00F61AB0">
            <w:pPr>
              <w:widowControl/>
              <w:tabs>
                <w:tab w:val="center" w:pos="4201"/>
                <w:tab w:val="right" w:leader="dot" w:pos="9298"/>
              </w:tabs>
              <w:autoSpaceDE w:val="0"/>
              <w:autoSpaceDN w:val="0"/>
              <w:jc w:val="left"/>
              <w:rPr>
                <w:rFonts w:ascii="宋体"/>
                <w:kern w:val="0"/>
                <w:sz w:val="18"/>
                <w:szCs w:val="18"/>
              </w:rPr>
            </w:pPr>
            <w:r>
              <w:rPr>
                <w:rFonts w:ascii="宋体" w:hint="eastAsia"/>
                <w:kern w:val="0"/>
                <w:sz w:val="18"/>
                <w:szCs w:val="18"/>
              </w:rPr>
              <w:t>为</w:t>
            </w:r>
            <w:r w:rsidRPr="002549F3">
              <w:rPr>
                <w:rFonts w:ascii="宋体" w:hint="eastAsia"/>
                <w:kern w:val="0"/>
                <w:sz w:val="18"/>
                <w:szCs w:val="18"/>
              </w:rPr>
              <w:t>实施人力资源管理所必需</w:t>
            </w:r>
          </w:p>
        </w:tc>
        <w:tc>
          <w:tcPr>
            <w:tcW w:w="628" w:type="pct"/>
            <w:tcBorders>
              <w:top w:val="single" w:sz="4" w:space="0" w:color="auto"/>
              <w:bottom w:val="single" w:sz="4" w:space="0" w:color="auto"/>
            </w:tcBorders>
            <w:shd w:val="clear" w:color="auto" w:fill="auto"/>
            <w:vAlign w:val="center"/>
          </w:tcPr>
          <w:p w:rsidR="0006295E" w:rsidRPr="008129BB" w:rsidRDefault="0006295E" w:rsidP="006F3624">
            <w:pPr>
              <w:widowControl/>
              <w:tabs>
                <w:tab w:val="center" w:pos="4201"/>
                <w:tab w:val="right" w:leader="dot" w:pos="9298"/>
              </w:tabs>
              <w:autoSpaceDE w:val="0"/>
              <w:autoSpaceDN w:val="0"/>
              <w:jc w:val="center"/>
              <w:rPr>
                <w:rFonts w:ascii="宋体"/>
                <w:kern w:val="0"/>
                <w:sz w:val="18"/>
                <w:szCs w:val="18"/>
              </w:rPr>
            </w:pPr>
          </w:p>
        </w:tc>
        <w:tc>
          <w:tcPr>
            <w:tcW w:w="611" w:type="pct"/>
            <w:vMerge/>
            <w:shd w:val="clear" w:color="auto" w:fill="auto"/>
            <w:vAlign w:val="center"/>
          </w:tcPr>
          <w:p w:rsidR="0006295E" w:rsidRPr="008129BB" w:rsidRDefault="0006295E" w:rsidP="006F3624">
            <w:pPr>
              <w:widowControl/>
              <w:tabs>
                <w:tab w:val="center" w:pos="4201"/>
                <w:tab w:val="right" w:leader="dot" w:pos="9298"/>
              </w:tabs>
              <w:autoSpaceDE w:val="0"/>
              <w:autoSpaceDN w:val="0"/>
              <w:jc w:val="center"/>
              <w:rPr>
                <w:rFonts w:ascii="宋体"/>
                <w:kern w:val="0"/>
                <w:sz w:val="18"/>
                <w:szCs w:val="18"/>
                <w:lang w:val="zh-CN"/>
              </w:rPr>
            </w:pPr>
          </w:p>
        </w:tc>
      </w:tr>
      <w:tr w:rsidR="0006295E" w:rsidRPr="008129BB" w:rsidTr="00B13602">
        <w:trPr>
          <w:trHeight w:val="194"/>
          <w:jc w:val="center"/>
        </w:trPr>
        <w:tc>
          <w:tcPr>
            <w:tcW w:w="395" w:type="pct"/>
            <w:tcBorders>
              <w:top w:val="single" w:sz="4" w:space="0" w:color="auto"/>
              <w:bottom w:val="single" w:sz="4" w:space="0" w:color="auto"/>
            </w:tcBorders>
            <w:shd w:val="clear" w:color="auto" w:fill="auto"/>
            <w:vAlign w:val="center"/>
          </w:tcPr>
          <w:p w:rsidR="0006295E" w:rsidRPr="008129BB" w:rsidRDefault="0006295E"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1</w:t>
            </w:r>
            <w:r w:rsidR="006A308C">
              <w:rPr>
                <w:kern w:val="0"/>
                <w:sz w:val="18"/>
                <w:szCs w:val="18"/>
              </w:rPr>
              <w:t>9</w:t>
            </w:r>
          </w:p>
        </w:tc>
        <w:tc>
          <w:tcPr>
            <w:tcW w:w="1125" w:type="pct"/>
            <w:vMerge/>
            <w:shd w:val="clear" w:color="auto" w:fill="auto"/>
            <w:vAlign w:val="center"/>
          </w:tcPr>
          <w:p w:rsidR="0006295E" w:rsidRDefault="0006295E" w:rsidP="00DC0097">
            <w:pPr>
              <w:widowControl/>
              <w:tabs>
                <w:tab w:val="center" w:pos="4201"/>
                <w:tab w:val="right" w:leader="dot" w:pos="9298"/>
              </w:tabs>
              <w:autoSpaceDE w:val="0"/>
              <w:autoSpaceDN w:val="0"/>
              <w:jc w:val="center"/>
              <w:rPr>
                <w:kern w:val="0"/>
                <w:sz w:val="18"/>
                <w:szCs w:val="18"/>
              </w:rPr>
            </w:pPr>
          </w:p>
        </w:tc>
        <w:tc>
          <w:tcPr>
            <w:tcW w:w="720" w:type="pct"/>
            <w:vMerge/>
            <w:tcBorders>
              <w:right w:val="single" w:sz="4" w:space="0" w:color="auto"/>
            </w:tcBorders>
            <w:shd w:val="clear" w:color="auto" w:fill="auto"/>
            <w:vAlign w:val="center"/>
          </w:tcPr>
          <w:p w:rsidR="0006295E" w:rsidRPr="008129BB" w:rsidRDefault="0006295E" w:rsidP="00F61AB0">
            <w:pPr>
              <w:widowControl/>
              <w:tabs>
                <w:tab w:val="center" w:pos="4201"/>
                <w:tab w:val="right" w:leader="dot" w:pos="9298"/>
              </w:tabs>
              <w:autoSpaceDE w:val="0"/>
              <w:autoSpaceDN w:val="0"/>
              <w:jc w:val="left"/>
              <w:rPr>
                <w:rFonts w:ascii="宋体"/>
                <w:kern w:val="0"/>
                <w:sz w:val="18"/>
                <w:szCs w:val="18"/>
              </w:rPr>
            </w:pPr>
          </w:p>
        </w:tc>
        <w:tc>
          <w:tcPr>
            <w:tcW w:w="1521" w:type="pct"/>
            <w:tcBorders>
              <w:top w:val="single" w:sz="4" w:space="0" w:color="auto"/>
              <w:left w:val="single" w:sz="4" w:space="0" w:color="auto"/>
              <w:bottom w:val="single" w:sz="4" w:space="0" w:color="auto"/>
            </w:tcBorders>
            <w:shd w:val="clear" w:color="auto" w:fill="auto"/>
            <w:vAlign w:val="center"/>
          </w:tcPr>
          <w:p w:rsidR="0006295E" w:rsidRPr="008129BB" w:rsidRDefault="0006295E" w:rsidP="00F61AB0">
            <w:pPr>
              <w:widowControl/>
              <w:tabs>
                <w:tab w:val="center" w:pos="4201"/>
                <w:tab w:val="right" w:leader="dot" w:pos="9298"/>
              </w:tabs>
              <w:autoSpaceDE w:val="0"/>
              <w:autoSpaceDN w:val="0"/>
              <w:jc w:val="left"/>
              <w:rPr>
                <w:rFonts w:ascii="宋体"/>
                <w:kern w:val="0"/>
                <w:sz w:val="18"/>
                <w:szCs w:val="18"/>
              </w:rPr>
            </w:pPr>
            <w:r w:rsidRPr="002549F3">
              <w:rPr>
                <w:rFonts w:ascii="宋体" w:hint="eastAsia"/>
                <w:kern w:val="0"/>
                <w:sz w:val="18"/>
                <w:szCs w:val="18"/>
              </w:rPr>
              <w:t>为履行法定义务所必需</w:t>
            </w:r>
          </w:p>
        </w:tc>
        <w:tc>
          <w:tcPr>
            <w:tcW w:w="628" w:type="pct"/>
            <w:tcBorders>
              <w:top w:val="single" w:sz="4" w:space="0" w:color="auto"/>
              <w:bottom w:val="single" w:sz="4" w:space="0" w:color="auto"/>
            </w:tcBorders>
            <w:shd w:val="clear" w:color="auto" w:fill="auto"/>
            <w:vAlign w:val="center"/>
          </w:tcPr>
          <w:p w:rsidR="0006295E" w:rsidRPr="008129BB" w:rsidRDefault="0006295E" w:rsidP="006F3624">
            <w:pPr>
              <w:widowControl/>
              <w:tabs>
                <w:tab w:val="center" w:pos="4201"/>
                <w:tab w:val="right" w:leader="dot" w:pos="9298"/>
              </w:tabs>
              <w:autoSpaceDE w:val="0"/>
              <w:autoSpaceDN w:val="0"/>
              <w:jc w:val="center"/>
              <w:rPr>
                <w:rFonts w:ascii="宋体"/>
                <w:kern w:val="0"/>
                <w:sz w:val="18"/>
                <w:szCs w:val="18"/>
              </w:rPr>
            </w:pPr>
          </w:p>
        </w:tc>
        <w:tc>
          <w:tcPr>
            <w:tcW w:w="611" w:type="pct"/>
            <w:vMerge/>
            <w:shd w:val="clear" w:color="auto" w:fill="auto"/>
            <w:vAlign w:val="center"/>
          </w:tcPr>
          <w:p w:rsidR="0006295E" w:rsidRPr="008129BB" w:rsidRDefault="0006295E" w:rsidP="006F3624">
            <w:pPr>
              <w:widowControl/>
              <w:tabs>
                <w:tab w:val="center" w:pos="4201"/>
                <w:tab w:val="right" w:leader="dot" w:pos="9298"/>
              </w:tabs>
              <w:autoSpaceDE w:val="0"/>
              <w:autoSpaceDN w:val="0"/>
              <w:jc w:val="center"/>
              <w:rPr>
                <w:rFonts w:ascii="宋体"/>
                <w:kern w:val="0"/>
                <w:sz w:val="18"/>
                <w:szCs w:val="18"/>
                <w:lang w:val="zh-CN"/>
              </w:rPr>
            </w:pPr>
          </w:p>
        </w:tc>
      </w:tr>
      <w:tr w:rsidR="0006295E" w:rsidRPr="008129BB" w:rsidTr="00B13602">
        <w:trPr>
          <w:trHeight w:val="194"/>
          <w:jc w:val="center"/>
        </w:trPr>
        <w:tc>
          <w:tcPr>
            <w:tcW w:w="395" w:type="pct"/>
            <w:tcBorders>
              <w:top w:val="single" w:sz="4" w:space="0" w:color="auto"/>
              <w:bottom w:val="single" w:sz="4" w:space="0" w:color="auto"/>
            </w:tcBorders>
            <w:shd w:val="clear" w:color="auto" w:fill="auto"/>
            <w:vAlign w:val="center"/>
          </w:tcPr>
          <w:p w:rsidR="0006295E" w:rsidRPr="008129BB" w:rsidRDefault="006A308C" w:rsidP="006F3624">
            <w:pPr>
              <w:widowControl/>
              <w:tabs>
                <w:tab w:val="center" w:pos="4201"/>
                <w:tab w:val="right" w:leader="dot" w:pos="9298"/>
              </w:tabs>
              <w:autoSpaceDE w:val="0"/>
              <w:autoSpaceDN w:val="0"/>
              <w:jc w:val="center"/>
              <w:rPr>
                <w:kern w:val="0"/>
                <w:sz w:val="18"/>
                <w:szCs w:val="18"/>
              </w:rPr>
            </w:pPr>
            <w:r>
              <w:rPr>
                <w:kern w:val="0"/>
                <w:sz w:val="18"/>
                <w:szCs w:val="18"/>
              </w:rPr>
              <w:t>20</w:t>
            </w:r>
          </w:p>
        </w:tc>
        <w:tc>
          <w:tcPr>
            <w:tcW w:w="1125" w:type="pct"/>
            <w:vMerge/>
            <w:shd w:val="clear" w:color="auto" w:fill="auto"/>
            <w:vAlign w:val="center"/>
          </w:tcPr>
          <w:p w:rsidR="0006295E" w:rsidRDefault="0006295E" w:rsidP="00DC0097">
            <w:pPr>
              <w:tabs>
                <w:tab w:val="center" w:pos="4201"/>
                <w:tab w:val="right" w:leader="dot" w:pos="9298"/>
              </w:tabs>
              <w:autoSpaceDE w:val="0"/>
              <w:autoSpaceDN w:val="0"/>
              <w:jc w:val="center"/>
              <w:rPr>
                <w:kern w:val="0"/>
                <w:sz w:val="18"/>
                <w:szCs w:val="18"/>
              </w:rPr>
            </w:pPr>
          </w:p>
        </w:tc>
        <w:tc>
          <w:tcPr>
            <w:tcW w:w="720" w:type="pct"/>
            <w:vMerge/>
            <w:tcBorders>
              <w:right w:val="single" w:sz="4" w:space="0" w:color="auto"/>
            </w:tcBorders>
            <w:shd w:val="clear" w:color="auto" w:fill="auto"/>
            <w:vAlign w:val="center"/>
          </w:tcPr>
          <w:p w:rsidR="0006295E" w:rsidRPr="008129BB" w:rsidRDefault="0006295E" w:rsidP="00F61AB0">
            <w:pPr>
              <w:widowControl/>
              <w:tabs>
                <w:tab w:val="center" w:pos="4201"/>
                <w:tab w:val="right" w:leader="dot" w:pos="9298"/>
              </w:tabs>
              <w:autoSpaceDE w:val="0"/>
              <w:autoSpaceDN w:val="0"/>
              <w:jc w:val="left"/>
              <w:rPr>
                <w:rFonts w:ascii="宋体"/>
                <w:kern w:val="0"/>
                <w:sz w:val="18"/>
                <w:szCs w:val="18"/>
              </w:rPr>
            </w:pPr>
          </w:p>
        </w:tc>
        <w:tc>
          <w:tcPr>
            <w:tcW w:w="1521" w:type="pct"/>
            <w:tcBorders>
              <w:top w:val="single" w:sz="4" w:space="0" w:color="auto"/>
              <w:left w:val="single" w:sz="4" w:space="0" w:color="auto"/>
              <w:bottom w:val="single" w:sz="4" w:space="0" w:color="auto"/>
            </w:tcBorders>
            <w:shd w:val="clear" w:color="auto" w:fill="auto"/>
            <w:vAlign w:val="center"/>
          </w:tcPr>
          <w:p w:rsidR="0006295E" w:rsidRPr="008129BB" w:rsidRDefault="0006295E" w:rsidP="00F61AB0">
            <w:pPr>
              <w:widowControl/>
              <w:tabs>
                <w:tab w:val="center" w:pos="4201"/>
                <w:tab w:val="right" w:leader="dot" w:pos="9298"/>
              </w:tabs>
              <w:autoSpaceDE w:val="0"/>
              <w:autoSpaceDN w:val="0"/>
              <w:jc w:val="left"/>
              <w:rPr>
                <w:rFonts w:ascii="宋体"/>
                <w:kern w:val="0"/>
                <w:sz w:val="18"/>
                <w:szCs w:val="18"/>
              </w:rPr>
            </w:pPr>
            <w:r w:rsidRPr="002549F3">
              <w:rPr>
                <w:rFonts w:ascii="宋体" w:hint="eastAsia"/>
                <w:kern w:val="0"/>
                <w:sz w:val="18"/>
                <w:szCs w:val="18"/>
              </w:rPr>
              <w:t>紧急情况下为保护自然人财产安全所必需</w:t>
            </w:r>
          </w:p>
        </w:tc>
        <w:tc>
          <w:tcPr>
            <w:tcW w:w="628" w:type="pct"/>
            <w:tcBorders>
              <w:top w:val="single" w:sz="4" w:space="0" w:color="auto"/>
              <w:bottom w:val="single" w:sz="4" w:space="0" w:color="auto"/>
            </w:tcBorders>
            <w:shd w:val="clear" w:color="auto" w:fill="auto"/>
            <w:vAlign w:val="center"/>
          </w:tcPr>
          <w:p w:rsidR="0006295E" w:rsidRPr="008129BB" w:rsidRDefault="0006295E" w:rsidP="006F3624">
            <w:pPr>
              <w:widowControl/>
              <w:tabs>
                <w:tab w:val="center" w:pos="4201"/>
                <w:tab w:val="right" w:leader="dot" w:pos="9298"/>
              </w:tabs>
              <w:autoSpaceDE w:val="0"/>
              <w:autoSpaceDN w:val="0"/>
              <w:jc w:val="center"/>
              <w:rPr>
                <w:rFonts w:ascii="宋体"/>
                <w:kern w:val="0"/>
                <w:sz w:val="18"/>
                <w:szCs w:val="18"/>
              </w:rPr>
            </w:pPr>
          </w:p>
        </w:tc>
        <w:tc>
          <w:tcPr>
            <w:tcW w:w="611" w:type="pct"/>
            <w:vMerge/>
            <w:shd w:val="clear" w:color="auto" w:fill="auto"/>
            <w:vAlign w:val="center"/>
          </w:tcPr>
          <w:p w:rsidR="0006295E" w:rsidRPr="008129BB" w:rsidRDefault="0006295E" w:rsidP="006F3624">
            <w:pPr>
              <w:widowControl/>
              <w:tabs>
                <w:tab w:val="center" w:pos="4201"/>
                <w:tab w:val="right" w:leader="dot" w:pos="9298"/>
              </w:tabs>
              <w:autoSpaceDE w:val="0"/>
              <w:autoSpaceDN w:val="0"/>
              <w:jc w:val="center"/>
              <w:rPr>
                <w:rFonts w:ascii="宋体"/>
                <w:kern w:val="0"/>
                <w:sz w:val="18"/>
                <w:szCs w:val="18"/>
                <w:lang w:val="zh-CN"/>
              </w:rPr>
            </w:pPr>
          </w:p>
        </w:tc>
      </w:tr>
      <w:tr w:rsidR="0006295E" w:rsidRPr="008129BB" w:rsidTr="00B13602">
        <w:trPr>
          <w:trHeight w:val="194"/>
          <w:jc w:val="center"/>
        </w:trPr>
        <w:tc>
          <w:tcPr>
            <w:tcW w:w="395" w:type="pct"/>
            <w:tcBorders>
              <w:top w:val="single" w:sz="4" w:space="0" w:color="auto"/>
              <w:bottom w:val="single" w:sz="4" w:space="0" w:color="auto"/>
            </w:tcBorders>
            <w:shd w:val="clear" w:color="auto" w:fill="auto"/>
            <w:vAlign w:val="center"/>
          </w:tcPr>
          <w:p w:rsidR="0006295E" w:rsidRPr="008129BB" w:rsidRDefault="00EE417D" w:rsidP="006F3624">
            <w:pPr>
              <w:widowControl/>
              <w:tabs>
                <w:tab w:val="center" w:pos="4201"/>
                <w:tab w:val="right" w:leader="dot" w:pos="9298"/>
              </w:tabs>
              <w:autoSpaceDE w:val="0"/>
              <w:autoSpaceDN w:val="0"/>
              <w:jc w:val="center"/>
              <w:rPr>
                <w:kern w:val="0"/>
                <w:sz w:val="18"/>
                <w:szCs w:val="18"/>
              </w:rPr>
            </w:pPr>
            <w:r>
              <w:rPr>
                <w:kern w:val="0"/>
                <w:sz w:val="18"/>
                <w:szCs w:val="18"/>
              </w:rPr>
              <w:t>21</w:t>
            </w:r>
          </w:p>
        </w:tc>
        <w:tc>
          <w:tcPr>
            <w:tcW w:w="1125" w:type="pct"/>
            <w:vMerge/>
            <w:shd w:val="clear" w:color="auto" w:fill="auto"/>
            <w:vAlign w:val="center"/>
          </w:tcPr>
          <w:p w:rsidR="0006295E" w:rsidRDefault="0006295E" w:rsidP="00DC0097">
            <w:pPr>
              <w:widowControl/>
              <w:tabs>
                <w:tab w:val="center" w:pos="4201"/>
                <w:tab w:val="right" w:leader="dot" w:pos="9298"/>
              </w:tabs>
              <w:autoSpaceDE w:val="0"/>
              <w:autoSpaceDN w:val="0"/>
              <w:jc w:val="center"/>
              <w:rPr>
                <w:kern w:val="0"/>
                <w:sz w:val="18"/>
                <w:szCs w:val="18"/>
              </w:rPr>
            </w:pPr>
          </w:p>
        </w:tc>
        <w:tc>
          <w:tcPr>
            <w:tcW w:w="720" w:type="pct"/>
            <w:vMerge/>
            <w:tcBorders>
              <w:right w:val="single" w:sz="4" w:space="0" w:color="auto"/>
            </w:tcBorders>
            <w:shd w:val="clear" w:color="auto" w:fill="auto"/>
            <w:vAlign w:val="center"/>
          </w:tcPr>
          <w:p w:rsidR="0006295E" w:rsidRPr="008129BB" w:rsidRDefault="0006295E" w:rsidP="00F61AB0">
            <w:pPr>
              <w:widowControl/>
              <w:tabs>
                <w:tab w:val="center" w:pos="4201"/>
                <w:tab w:val="right" w:leader="dot" w:pos="9298"/>
              </w:tabs>
              <w:autoSpaceDE w:val="0"/>
              <w:autoSpaceDN w:val="0"/>
              <w:jc w:val="left"/>
              <w:rPr>
                <w:rFonts w:ascii="宋体"/>
                <w:kern w:val="0"/>
                <w:sz w:val="18"/>
                <w:szCs w:val="18"/>
              </w:rPr>
            </w:pPr>
          </w:p>
        </w:tc>
        <w:tc>
          <w:tcPr>
            <w:tcW w:w="1521" w:type="pct"/>
            <w:tcBorders>
              <w:top w:val="single" w:sz="4" w:space="0" w:color="auto"/>
              <w:left w:val="single" w:sz="4" w:space="0" w:color="auto"/>
              <w:bottom w:val="single" w:sz="4" w:space="0" w:color="auto"/>
            </w:tcBorders>
            <w:shd w:val="clear" w:color="auto" w:fill="auto"/>
            <w:vAlign w:val="center"/>
          </w:tcPr>
          <w:p w:rsidR="0006295E" w:rsidRPr="002549F3" w:rsidRDefault="0006295E" w:rsidP="00F61AB0">
            <w:pPr>
              <w:widowControl/>
              <w:tabs>
                <w:tab w:val="center" w:pos="4201"/>
                <w:tab w:val="right" w:leader="dot" w:pos="9298"/>
              </w:tabs>
              <w:autoSpaceDE w:val="0"/>
              <w:autoSpaceDN w:val="0"/>
              <w:jc w:val="left"/>
              <w:rPr>
                <w:rFonts w:ascii="宋体"/>
                <w:kern w:val="0"/>
                <w:sz w:val="18"/>
                <w:szCs w:val="18"/>
              </w:rPr>
            </w:pPr>
            <w:r>
              <w:rPr>
                <w:rFonts w:ascii="宋体" w:hint="eastAsia"/>
                <w:kern w:val="0"/>
                <w:sz w:val="18"/>
                <w:szCs w:val="18"/>
              </w:rPr>
              <w:t>为</w:t>
            </w:r>
            <w:r w:rsidRPr="002549F3">
              <w:rPr>
                <w:rFonts w:ascii="宋体" w:hint="eastAsia"/>
                <w:kern w:val="0"/>
                <w:sz w:val="18"/>
                <w:szCs w:val="18"/>
              </w:rPr>
              <w:t>公共利益实施新闻报道、舆论监督</w:t>
            </w:r>
          </w:p>
        </w:tc>
        <w:tc>
          <w:tcPr>
            <w:tcW w:w="628" w:type="pct"/>
            <w:tcBorders>
              <w:top w:val="single" w:sz="4" w:space="0" w:color="auto"/>
              <w:bottom w:val="single" w:sz="4" w:space="0" w:color="auto"/>
            </w:tcBorders>
            <w:shd w:val="clear" w:color="auto" w:fill="auto"/>
            <w:vAlign w:val="center"/>
          </w:tcPr>
          <w:p w:rsidR="0006295E" w:rsidRPr="008129BB" w:rsidRDefault="0006295E" w:rsidP="006F3624">
            <w:pPr>
              <w:widowControl/>
              <w:tabs>
                <w:tab w:val="center" w:pos="4201"/>
                <w:tab w:val="right" w:leader="dot" w:pos="9298"/>
              </w:tabs>
              <w:autoSpaceDE w:val="0"/>
              <w:autoSpaceDN w:val="0"/>
              <w:jc w:val="center"/>
              <w:rPr>
                <w:rFonts w:ascii="宋体"/>
                <w:kern w:val="0"/>
                <w:sz w:val="18"/>
                <w:szCs w:val="18"/>
              </w:rPr>
            </w:pPr>
          </w:p>
        </w:tc>
        <w:tc>
          <w:tcPr>
            <w:tcW w:w="611" w:type="pct"/>
            <w:vMerge/>
            <w:shd w:val="clear" w:color="auto" w:fill="auto"/>
            <w:vAlign w:val="center"/>
          </w:tcPr>
          <w:p w:rsidR="0006295E" w:rsidRPr="008129BB" w:rsidRDefault="0006295E" w:rsidP="006F3624">
            <w:pPr>
              <w:widowControl/>
              <w:tabs>
                <w:tab w:val="center" w:pos="4201"/>
                <w:tab w:val="right" w:leader="dot" w:pos="9298"/>
              </w:tabs>
              <w:autoSpaceDE w:val="0"/>
              <w:autoSpaceDN w:val="0"/>
              <w:jc w:val="center"/>
              <w:rPr>
                <w:rFonts w:ascii="宋体"/>
                <w:kern w:val="0"/>
                <w:sz w:val="18"/>
                <w:szCs w:val="18"/>
                <w:lang w:val="zh-CN"/>
              </w:rPr>
            </w:pPr>
          </w:p>
        </w:tc>
      </w:tr>
      <w:tr w:rsidR="0006295E" w:rsidRPr="008129BB" w:rsidTr="00B13602">
        <w:trPr>
          <w:trHeight w:val="102"/>
          <w:jc w:val="center"/>
        </w:trPr>
        <w:tc>
          <w:tcPr>
            <w:tcW w:w="395" w:type="pct"/>
            <w:tcBorders>
              <w:top w:val="single" w:sz="4" w:space="0" w:color="auto"/>
            </w:tcBorders>
            <w:shd w:val="clear" w:color="auto" w:fill="auto"/>
            <w:vAlign w:val="center"/>
          </w:tcPr>
          <w:p w:rsidR="0006295E" w:rsidRPr="008129BB" w:rsidRDefault="00EE417D" w:rsidP="006F3624">
            <w:pPr>
              <w:widowControl/>
              <w:tabs>
                <w:tab w:val="center" w:pos="4201"/>
                <w:tab w:val="right" w:leader="dot" w:pos="9298"/>
              </w:tabs>
              <w:autoSpaceDE w:val="0"/>
              <w:autoSpaceDN w:val="0"/>
              <w:jc w:val="center"/>
              <w:rPr>
                <w:kern w:val="0"/>
                <w:sz w:val="18"/>
                <w:szCs w:val="18"/>
              </w:rPr>
            </w:pPr>
            <w:r>
              <w:rPr>
                <w:kern w:val="0"/>
                <w:sz w:val="18"/>
                <w:szCs w:val="18"/>
              </w:rPr>
              <w:lastRenderedPageBreak/>
              <w:t>22</w:t>
            </w:r>
          </w:p>
        </w:tc>
        <w:tc>
          <w:tcPr>
            <w:tcW w:w="1125" w:type="pct"/>
            <w:vMerge/>
            <w:shd w:val="clear" w:color="auto" w:fill="auto"/>
            <w:vAlign w:val="center"/>
          </w:tcPr>
          <w:p w:rsidR="0006295E" w:rsidRDefault="0006295E" w:rsidP="00DC0097">
            <w:pPr>
              <w:widowControl/>
              <w:tabs>
                <w:tab w:val="center" w:pos="4201"/>
                <w:tab w:val="right" w:leader="dot" w:pos="9298"/>
              </w:tabs>
              <w:autoSpaceDE w:val="0"/>
              <w:autoSpaceDN w:val="0"/>
              <w:jc w:val="center"/>
              <w:rPr>
                <w:kern w:val="0"/>
                <w:sz w:val="18"/>
                <w:szCs w:val="18"/>
              </w:rPr>
            </w:pPr>
          </w:p>
        </w:tc>
        <w:tc>
          <w:tcPr>
            <w:tcW w:w="720" w:type="pct"/>
            <w:vMerge/>
            <w:tcBorders>
              <w:right w:val="single" w:sz="4" w:space="0" w:color="auto"/>
            </w:tcBorders>
            <w:shd w:val="clear" w:color="auto" w:fill="auto"/>
            <w:vAlign w:val="center"/>
          </w:tcPr>
          <w:p w:rsidR="0006295E" w:rsidRPr="008129BB" w:rsidRDefault="0006295E" w:rsidP="00F61AB0">
            <w:pPr>
              <w:widowControl/>
              <w:tabs>
                <w:tab w:val="center" w:pos="4201"/>
                <w:tab w:val="right" w:leader="dot" w:pos="9298"/>
              </w:tabs>
              <w:autoSpaceDE w:val="0"/>
              <w:autoSpaceDN w:val="0"/>
              <w:jc w:val="left"/>
              <w:rPr>
                <w:rFonts w:ascii="宋体"/>
                <w:kern w:val="0"/>
                <w:sz w:val="18"/>
                <w:szCs w:val="18"/>
              </w:rPr>
            </w:pPr>
          </w:p>
        </w:tc>
        <w:tc>
          <w:tcPr>
            <w:tcW w:w="1521" w:type="pct"/>
            <w:tcBorders>
              <w:top w:val="single" w:sz="4" w:space="0" w:color="auto"/>
              <w:left w:val="single" w:sz="4" w:space="0" w:color="auto"/>
            </w:tcBorders>
            <w:shd w:val="clear" w:color="auto" w:fill="auto"/>
            <w:vAlign w:val="center"/>
          </w:tcPr>
          <w:p w:rsidR="0006295E" w:rsidRPr="002549F3" w:rsidRDefault="0006295E" w:rsidP="00F61AB0">
            <w:pPr>
              <w:widowControl/>
              <w:tabs>
                <w:tab w:val="center" w:pos="4201"/>
                <w:tab w:val="right" w:leader="dot" w:pos="9298"/>
              </w:tabs>
              <w:autoSpaceDE w:val="0"/>
              <w:autoSpaceDN w:val="0"/>
              <w:jc w:val="left"/>
              <w:rPr>
                <w:rFonts w:ascii="宋体"/>
                <w:kern w:val="0"/>
                <w:sz w:val="18"/>
                <w:szCs w:val="18"/>
              </w:rPr>
            </w:pPr>
            <w:r w:rsidRPr="002549F3">
              <w:rPr>
                <w:rFonts w:ascii="宋体" w:hint="eastAsia"/>
                <w:kern w:val="0"/>
                <w:sz w:val="18"/>
                <w:szCs w:val="18"/>
              </w:rPr>
              <w:t>在合理的范围内处理个人自行公开或者其他已经合法公开的个人信息</w:t>
            </w:r>
          </w:p>
        </w:tc>
        <w:tc>
          <w:tcPr>
            <w:tcW w:w="628" w:type="pct"/>
            <w:tcBorders>
              <w:top w:val="single" w:sz="4" w:space="0" w:color="auto"/>
            </w:tcBorders>
            <w:shd w:val="clear" w:color="auto" w:fill="auto"/>
            <w:vAlign w:val="center"/>
          </w:tcPr>
          <w:p w:rsidR="0006295E" w:rsidRPr="008129BB" w:rsidRDefault="0006295E" w:rsidP="006F3624">
            <w:pPr>
              <w:widowControl/>
              <w:tabs>
                <w:tab w:val="center" w:pos="4201"/>
                <w:tab w:val="right" w:leader="dot" w:pos="9298"/>
              </w:tabs>
              <w:autoSpaceDE w:val="0"/>
              <w:autoSpaceDN w:val="0"/>
              <w:jc w:val="center"/>
              <w:rPr>
                <w:rFonts w:ascii="宋体"/>
                <w:kern w:val="0"/>
                <w:sz w:val="18"/>
                <w:szCs w:val="18"/>
              </w:rPr>
            </w:pPr>
          </w:p>
        </w:tc>
        <w:tc>
          <w:tcPr>
            <w:tcW w:w="611" w:type="pct"/>
            <w:vMerge/>
            <w:shd w:val="clear" w:color="auto" w:fill="auto"/>
            <w:vAlign w:val="center"/>
          </w:tcPr>
          <w:p w:rsidR="0006295E" w:rsidRPr="008129BB" w:rsidRDefault="0006295E" w:rsidP="006F3624">
            <w:pPr>
              <w:widowControl/>
              <w:tabs>
                <w:tab w:val="center" w:pos="4201"/>
                <w:tab w:val="right" w:leader="dot" w:pos="9298"/>
              </w:tabs>
              <w:autoSpaceDE w:val="0"/>
              <w:autoSpaceDN w:val="0"/>
              <w:jc w:val="center"/>
              <w:rPr>
                <w:rFonts w:ascii="宋体"/>
                <w:kern w:val="0"/>
                <w:sz w:val="18"/>
                <w:szCs w:val="18"/>
                <w:lang w:val="zh-CN"/>
              </w:rPr>
            </w:pPr>
          </w:p>
        </w:tc>
      </w:tr>
      <w:tr w:rsidR="00230359" w:rsidRPr="008129BB" w:rsidTr="00B13602">
        <w:trPr>
          <w:trHeight w:val="318"/>
          <w:jc w:val="center"/>
        </w:trPr>
        <w:tc>
          <w:tcPr>
            <w:tcW w:w="395" w:type="pct"/>
            <w:tcBorders>
              <w:top w:val="single" w:sz="4" w:space="0" w:color="auto"/>
              <w:bottom w:val="single" w:sz="4" w:space="0" w:color="auto"/>
            </w:tcBorders>
            <w:shd w:val="clear" w:color="auto" w:fill="auto"/>
            <w:vAlign w:val="center"/>
          </w:tcPr>
          <w:p w:rsidR="00230359" w:rsidRPr="00DD064B" w:rsidRDefault="00230359" w:rsidP="006F3624">
            <w:pPr>
              <w:widowControl/>
              <w:tabs>
                <w:tab w:val="center" w:pos="4201"/>
                <w:tab w:val="right" w:leader="dot" w:pos="9298"/>
              </w:tabs>
              <w:autoSpaceDE w:val="0"/>
              <w:autoSpaceDN w:val="0"/>
              <w:jc w:val="center"/>
              <w:rPr>
                <w:color w:val="000000" w:themeColor="text1"/>
                <w:kern w:val="0"/>
                <w:sz w:val="18"/>
                <w:szCs w:val="18"/>
              </w:rPr>
            </w:pPr>
            <w:r>
              <w:rPr>
                <w:rFonts w:hint="eastAsia"/>
                <w:color w:val="000000" w:themeColor="text1"/>
                <w:kern w:val="0"/>
                <w:sz w:val="18"/>
                <w:szCs w:val="18"/>
              </w:rPr>
              <w:t>2</w:t>
            </w:r>
            <w:r>
              <w:rPr>
                <w:color w:val="000000" w:themeColor="text1"/>
                <w:kern w:val="0"/>
                <w:sz w:val="18"/>
                <w:szCs w:val="18"/>
              </w:rPr>
              <w:t>3</w:t>
            </w:r>
          </w:p>
        </w:tc>
        <w:tc>
          <w:tcPr>
            <w:tcW w:w="1125" w:type="pct"/>
            <w:vMerge w:val="restart"/>
            <w:shd w:val="clear" w:color="auto" w:fill="auto"/>
            <w:vAlign w:val="center"/>
          </w:tcPr>
          <w:p w:rsidR="00230359" w:rsidRPr="00DD064B" w:rsidRDefault="00230359" w:rsidP="00FC0222">
            <w:pPr>
              <w:tabs>
                <w:tab w:val="center" w:pos="4201"/>
                <w:tab w:val="right" w:leader="dot" w:pos="9298"/>
              </w:tabs>
              <w:autoSpaceDE w:val="0"/>
              <w:autoSpaceDN w:val="0"/>
              <w:jc w:val="left"/>
              <w:rPr>
                <w:color w:val="000000" w:themeColor="text1"/>
                <w:kern w:val="0"/>
                <w:sz w:val="18"/>
                <w:szCs w:val="18"/>
              </w:rPr>
            </w:pPr>
            <w:r w:rsidRPr="00DD064B">
              <w:rPr>
                <w:rFonts w:hint="eastAsia"/>
                <w:color w:val="000000" w:themeColor="text1"/>
                <w:kern w:val="0"/>
                <w:sz w:val="18"/>
                <w:szCs w:val="18"/>
              </w:rPr>
              <w:t>个人信息全生命周期管理</w:t>
            </w:r>
          </w:p>
        </w:tc>
        <w:tc>
          <w:tcPr>
            <w:tcW w:w="720" w:type="pct"/>
            <w:vMerge w:val="restart"/>
            <w:tcBorders>
              <w:right w:val="single" w:sz="4" w:space="0" w:color="auto"/>
            </w:tcBorders>
            <w:shd w:val="clear" w:color="auto" w:fill="auto"/>
            <w:vAlign w:val="center"/>
          </w:tcPr>
          <w:p w:rsidR="00230359" w:rsidRPr="00FC0222" w:rsidRDefault="00230359" w:rsidP="00B633B1">
            <w:pPr>
              <w:tabs>
                <w:tab w:val="center" w:pos="4201"/>
                <w:tab w:val="right" w:leader="dot" w:pos="9298"/>
              </w:tabs>
              <w:autoSpaceDE w:val="0"/>
              <w:autoSpaceDN w:val="0"/>
              <w:jc w:val="center"/>
              <w:rPr>
                <w:kern w:val="0"/>
                <w:sz w:val="18"/>
                <w:szCs w:val="18"/>
              </w:rPr>
            </w:pPr>
            <w:r w:rsidRPr="00FC4C54">
              <w:rPr>
                <w:rFonts w:hint="eastAsia"/>
                <w:kern w:val="0"/>
                <w:sz w:val="18"/>
                <w:szCs w:val="18"/>
              </w:rPr>
              <w:t>收集</w:t>
            </w:r>
          </w:p>
        </w:tc>
        <w:tc>
          <w:tcPr>
            <w:tcW w:w="1521" w:type="pct"/>
            <w:tcBorders>
              <w:top w:val="single" w:sz="4" w:space="0" w:color="auto"/>
              <w:left w:val="single" w:sz="4" w:space="0" w:color="auto"/>
              <w:bottom w:val="single" w:sz="4" w:space="0" w:color="auto"/>
            </w:tcBorders>
            <w:shd w:val="clear" w:color="auto" w:fill="auto"/>
            <w:vAlign w:val="center"/>
          </w:tcPr>
          <w:p w:rsidR="00230359" w:rsidRPr="00FC0222" w:rsidRDefault="00230359" w:rsidP="00FC0222">
            <w:pPr>
              <w:tabs>
                <w:tab w:val="center" w:pos="4201"/>
                <w:tab w:val="right" w:leader="dot" w:pos="9298"/>
              </w:tabs>
              <w:autoSpaceDE w:val="0"/>
              <w:autoSpaceDN w:val="0"/>
              <w:jc w:val="left"/>
              <w:rPr>
                <w:kern w:val="0"/>
                <w:sz w:val="18"/>
                <w:szCs w:val="18"/>
              </w:rPr>
            </w:pPr>
            <w:r>
              <w:rPr>
                <w:rFonts w:hint="eastAsia"/>
                <w:kern w:val="0"/>
                <w:sz w:val="18"/>
                <w:szCs w:val="18"/>
              </w:rPr>
              <w:t>不以误导、欺诈、胁迫等方式收集个人信息，不隐瞒产品或服务所具有的收集个人信息的功能，不从非法渠道获取个人信息</w:t>
            </w:r>
          </w:p>
        </w:tc>
        <w:tc>
          <w:tcPr>
            <w:tcW w:w="628" w:type="pct"/>
            <w:vMerge w:val="restart"/>
            <w:tcBorders>
              <w:top w:val="single" w:sz="4" w:space="0" w:color="auto"/>
            </w:tcBorders>
            <w:shd w:val="clear" w:color="auto" w:fill="auto"/>
            <w:vAlign w:val="center"/>
          </w:tcPr>
          <w:p w:rsidR="00230359" w:rsidRPr="008129BB" w:rsidRDefault="00230359" w:rsidP="006F3624">
            <w:pPr>
              <w:widowControl/>
              <w:tabs>
                <w:tab w:val="center" w:pos="4201"/>
                <w:tab w:val="right" w:leader="dot" w:pos="9298"/>
              </w:tabs>
              <w:autoSpaceDE w:val="0"/>
              <w:autoSpaceDN w:val="0"/>
              <w:jc w:val="center"/>
              <w:rPr>
                <w:rFonts w:ascii="宋体"/>
                <w:kern w:val="0"/>
                <w:sz w:val="18"/>
                <w:szCs w:val="18"/>
              </w:rPr>
            </w:pPr>
          </w:p>
        </w:tc>
        <w:tc>
          <w:tcPr>
            <w:tcW w:w="611" w:type="pct"/>
            <w:vMerge w:val="restart"/>
            <w:shd w:val="clear" w:color="auto" w:fill="auto"/>
            <w:vAlign w:val="center"/>
          </w:tcPr>
          <w:p w:rsidR="00230359" w:rsidRPr="008129BB" w:rsidRDefault="00230359" w:rsidP="006F3624">
            <w:pPr>
              <w:widowControl/>
              <w:tabs>
                <w:tab w:val="center" w:pos="4201"/>
                <w:tab w:val="right" w:leader="dot" w:pos="9298"/>
              </w:tabs>
              <w:autoSpaceDE w:val="0"/>
              <w:autoSpaceDN w:val="0"/>
              <w:jc w:val="center"/>
              <w:rPr>
                <w:rFonts w:ascii="宋体"/>
                <w:kern w:val="0"/>
                <w:sz w:val="18"/>
                <w:szCs w:val="18"/>
                <w:lang w:val="zh-CN"/>
              </w:rPr>
            </w:pPr>
          </w:p>
        </w:tc>
      </w:tr>
      <w:tr w:rsidR="00230359" w:rsidRPr="008129BB" w:rsidTr="00B13602">
        <w:trPr>
          <w:trHeight w:val="1536"/>
          <w:jc w:val="center"/>
        </w:trPr>
        <w:tc>
          <w:tcPr>
            <w:tcW w:w="395" w:type="pct"/>
            <w:tcBorders>
              <w:top w:val="single" w:sz="4" w:space="0" w:color="auto"/>
              <w:bottom w:val="single" w:sz="4" w:space="0" w:color="auto"/>
            </w:tcBorders>
            <w:shd w:val="clear" w:color="auto" w:fill="auto"/>
            <w:vAlign w:val="center"/>
          </w:tcPr>
          <w:p w:rsidR="00230359" w:rsidRDefault="00230359"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2</w:t>
            </w:r>
            <w:r>
              <w:rPr>
                <w:kern w:val="0"/>
                <w:sz w:val="18"/>
                <w:szCs w:val="18"/>
              </w:rPr>
              <w:t>4</w:t>
            </w:r>
          </w:p>
        </w:tc>
        <w:tc>
          <w:tcPr>
            <w:tcW w:w="1125" w:type="pct"/>
            <w:vMerge/>
            <w:shd w:val="clear" w:color="auto" w:fill="auto"/>
            <w:vAlign w:val="center"/>
          </w:tcPr>
          <w:p w:rsidR="00230359" w:rsidRDefault="00230359" w:rsidP="00FC0222">
            <w:pPr>
              <w:tabs>
                <w:tab w:val="center" w:pos="4201"/>
                <w:tab w:val="right" w:leader="dot" w:pos="9298"/>
              </w:tabs>
              <w:autoSpaceDE w:val="0"/>
              <w:autoSpaceDN w:val="0"/>
              <w:jc w:val="left"/>
              <w:rPr>
                <w:kern w:val="0"/>
                <w:sz w:val="18"/>
                <w:szCs w:val="18"/>
              </w:rPr>
            </w:pPr>
          </w:p>
        </w:tc>
        <w:tc>
          <w:tcPr>
            <w:tcW w:w="720" w:type="pct"/>
            <w:vMerge/>
            <w:tcBorders>
              <w:right w:val="single" w:sz="4" w:space="0" w:color="auto"/>
            </w:tcBorders>
            <w:shd w:val="clear" w:color="auto" w:fill="auto"/>
            <w:vAlign w:val="center"/>
          </w:tcPr>
          <w:p w:rsidR="00230359" w:rsidRPr="00FC0222" w:rsidRDefault="00230359" w:rsidP="00B633B1">
            <w:pPr>
              <w:tabs>
                <w:tab w:val="center" w:pos="4201"/>
                <w:tab w:val="right" w:leader="dot" w:pos="9298"/>
              </w:tabs>
              <w:autoSpaceDE w:val="0"/>
              <w:autoSpaceDN w:val="0"/>
              <w:jc w:val="center"/>
              <w:rPr>
                <w:kern w:val="0"/>
                <w:sz w:val="18"/>
                <w:szCs w:val="18"/>
                <w:highlight w:val="yellow"/>
              </w:rPr>
            </w:pPr>
          </w:p>
        </w:tc>
        <w:tc>
          <w:tcPr>
            <w:tcW w:w="1521" w:type="pct"/>
            <w:tcBorders>
              <w:top w:val="single" w:sz="4" w:space="0" w:color="auto"/>
              <w:left w:val="single" w:sz="4" w:space="0" w:color="auto"/>
              <w:bottom w:val="single" w:sz="4" w:space="0" w:color="auto"/>
            </w:tcBorders>
            <w:shd w:val="clear" w:color="auto" w:fill="auto"/>
            <w:vAlign w:val="center"/>
          </w:tcPr>
          <w:p w:rsidR="00230359" w:rsidRDefault="00230359" w:rsidP="00FC0222">
            <w:pPr>
              <w:tabs>
                <w:tab w:val="center" w:pos="4201"/>
                <w:tab w:val="right" w:leader="dot" w:pos="9298"/>
              </w:tabs>
              <w:autoSpaceDE w:val="0"/>
              <w:autoSpaceDN w:val="0"/>
              <w:jc w:val="left"/>
              <w:rPr>
                <w:kern w:val="0"/>
                <w:sz w:val="18"/>
                <w:szCs w:val="18"/>
              </w:rPr>
            </w:pPr>
            <w:r>
              <w:rPr>
                <w:rFonts w:hint="eastAsia"/>
                <w:kern w:val="0"/>
                <w:sz w:val="18"/>
                <w:szCs w:val="18"/>
              </w:rPr>
              <w:t>收集个人信息的类型与实现产品或服务的业务外功能有直接关联，即没有所收集的个人信息的处理，产品或服务的功能无法实现</w:t>
            </w:r>
          </w:p>
        </w:tc>
        <w:tc>
          <w:tcPr>
            <w:tcW w:w="628" w:type="pct"/>
            <w:vMerge/>
            <w:tcBorders>
              <w:top w:val="single" w:sz="4" w:space="0" w:color="auto"/>
            </w:tcBorders>
            <w:shd w:val="clear" w:color="auto" w:fill="auto"/>
            <w:vAlign w:val="center"/>
          </w:tcPr>
          <w:p w:rsidR="00230359" w:rsidRPr="008129BB" w:rsidRDefault="00230359" w:rsidP="006F3624">
            <w:pPr>
              <w:widowControl/>
              <w:tabs>
                <w:tab w:val="center" w:pos="4201"/>
                <w:tab w:val="right" w:leader="dot" w:pos="9298"/>
              </w:tabs>
              <w:autoSpaceDE w:val="0"/>
              <w:autoSpaceDN w:val="0"/>
              <w:jc w:val="center"/>
              <w:rPr>
                <w:rFonts w:ascii="宋体"/>
                <w:kern w:val="0"/>
                <w:sz w:val="18"/>
                <w:szCs w:val="18"/>
              </w:rPr>
            </w:pPr>
          </w:p>
        </w:tc>
        <w:tc>
          <w:tcPr>
            <w:tcW w:w="611" w:type="pct"/>
            <w:vMerge/>
            <w:shd w:val="clear" w:color="auto" w:fill="auto"/>
            <w:vAlign w:val="center"/>
          </w:tcPr>
          <w:p w:rsidR="00230359" w:rsidRPr="008129BB" w:rsidRDefault="00230359" w:rsidP="006F3624">
            <w:pPr>
              <w:widowControl/>
              <w:tabs>
                <w:tab w:val="center" w:pos="4201"/>
                <w:tab w:val="right" w:leader="dot" w:pos="9298"/>
              </w:tabs>
              <w:autoSpaceDE w:val="0"/>
              <w:autoSpaceDN w:val="0"/>
              <w:jc w:val="center"/>
              <w:rPr>
                <w:rFonts w:ascii="宋体"/>
                <w:kern w:val="0"/>
                <w:sz w:val="18"/>
                <w:szCs w:val="18"/>
                <w:lang w:val="zh-CN"/>
              </w:rPr>
            </w:pPr>
          </w:p>
        </w:tc>
      </w:tr>
      <w:tr w:rsidR="00230359" w:rsidRPr="008129BB" w:rsidTr="00B13602">
        <w:trPr>
          <w:trHeight w:val="168"/>
          <w:jc w:val="center"/>
        </w:trPr>
        <w:tc>
          <w:tcPr>
            <w:tcW w:w="395" w:type="pct"/>
            <w:tcBorders>
              <w:top w:val="single" w:sz="4" w:space="0" w:color="auto"/>
              <w:bottom w:val="single" w:sz="4" w:space="0" w:color="auto"/>
            </w:tcBorders>
            <w:shd w:val="clear" w:color="auto" w:fill="auto"/>
            <w:vAlign w:val="center"/>
          </w:tcPr>
          <w:p w:rsidR="00230359" w:rsidRDefault="00230359"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2</w:t>
            </w:r>
            <w:r>
              <w:rPr>
                <w:kern w:val="0"/>
                <w:sz w:val="18"/>
                <w:szCs w:val="18"/>
              </w:rPr>
              <w:t>5</w:t>
            </w:r>
          </w:p>
        </w:tc>
        <w:tc>
          <w:tcPr>
            <w:tcW w:w="1125" w:type="pct"/>
            <w:vMerge/>
            <w:shd w:val="clear" w:color="auto" w:fill="auto"/>
            <w:vAlign w:val="center"/>
          </w:tcPr>
          <w:p w:rsidR="00230359" w:rsidRDefault="00230359" w:rsidP="00FC0222">
            <w:pPr>
              <w:tabs>
                <w:tab w:val="center" w:pos="4201"/>
                <w:tab w:val="right" w:leader="dot" w:pos="9298"/>
              </w:tabs>
              <w:autoSpaceDE w:val="0"/>
              <w:autoSpaceDN w:val="0"/>
              <w:jc w:val="left"/>
              <w:rPr>
                <w:kern w:val="0"/>
                <w:sz w:val="18"/>
                <w:szCs w:val="18"/>
              </w:rPr>
            </w:pPr>
          </w:p>
        </w:tc>
        <w:tc>
          <w:tcPr>
            <w:tcW w:w="720" w:type="pct"/>
            <w:vMerge/>
            <w:tcBorders>
              <w:right w:val="single" w:sz="4" w:space="0" w:color="auto"/>
            </w:tcBorders>
            <w:shd w:val="clear" w:color="auto" w:fill="auto"/>
            <w:vAlign w:val="center"/>
          </w:tcPr>
          <w:p w:rsidR="00230359" w:rsidRPr="00FC0222" w:rsidRDefault="00230359" w:rsidP="00FC0222">
            <w:pPr>
              <w:tabs>
                <w:tab w:val="center" w:pos="4201"/>
                <w:tab w:val="right" w:leader="dot" w:pos="9298"/>
              </w:tabs>
              <w:autoSpaceDE w:val="0"/>
              <w:autoSpaceDN w:val="0"/>
              <w:jc w:val="left"/>
              <w:rPr>
                <w:kern w:val="0"/>
                <w:sz w:val="18"/>
                <w:szCs w:val="18"/>
                <w:highlight w:val="yellow"/>
              </w:rPr>
            </w:pPr>
          </w:p>
        </w:tc>
        <w:tc>
          <w:tcPr>
            <w:tcW w:w="1521" w:type="pct"/>
            <w:tcBorders>
              <w:top w:val="single" w:sz="4" w:space="0" w:color="auto"/>
              <w:left w:val="single" w:sz="4" w:space="0" w:color="auto"/>
              <w:bottom w:val="single" w:sz="4" w:space="0" w:color="auto"/>
            </w:tcBorders>
            <w:shd w:val="clear" w:color="auto" w:fill="auto"/>
            <w:vAlign w:val="center"/>
          </w:tcPr>
          <w:p w:rsidR="00230359" w:rsidRPr="00FC0222" w:rsidRDefault="00230359" w:rsidP="00FC0222">
            <w:pPr>
              <w:tabs>
                <w:tab w:val="center" w:pos="4201"/>
                <w:tab w:val="right" w:leader="dot" w:pos="9298"/>
              </w:tabs>
              <w:autoSpaceDE w:val="0"/>
              <w:autoSpaceDN w:val="0"/>
              <w:jc w:val="left"/>
              <w:rPr>
                <w:kern w:val="0"/>
                <w:sz w:val="18"/>
                <w:szCs w:val="18"/>
              </w:rPr>
            </w:pPr>
            <w:r>
              <w:rPr>
                <w:rFonts w:hint="eastAsia"/>
                <w:kern w:val="0"/>
                <w:sz w:val="18"/>
                <w:szCs w:val="18"/>
              </w:rPr>
              <w:t>自动采集个人信息的频率是实现产品或服务的业务功能所必需的最低频率</w:t>
            </w:r>
          </w:p>
        </w:tc>
        <w:tc>
          <w:tcPr>
            <w:tcW w:w="628" w:type="pct"/>
            <w:vMerge/>
            <w:shd w:val="clear" w:color="auto" w:fill="auto"/>
            <w:vAlign w:val="center"/>
          </w:tcPr>
          <w:p w:rsidR="00230359" w:rsidRPr="008129BB" w:rsidRDefault="00230359" w:rsidP="006F3624">
            <w:pPr>
              <w:widowControl/>
              <w:tabs>
                <w:tab w:val="center" w:pos="4201"/>
                <w:tab w:val="right" w:leader="dot" w:pos="9298"/>
              </w:tabs>
              <w:autoSpaceDE w:val="0"/>
              <w:autoSpaceDN w:val="0"/>
              <w:jc w:val="center"/>
              <w:rPr>
                <w:rFonts w:ascii="宋体"/>
                <w:kern w:val="0"/>
                <w:sz w:val="18"/>
                <w:szCs w:val="18"/>
              </w:rPr>
            </w:pPr>
          </w:p>
        </w:tc>
        <w:tc>
          <w:tcPr>
            <w:tcW w:w="611" w:type="pct"/>
            <w:vMerge/>
            <w:shd w:val="clear" w:color="auto" w:fill="auto"/>
            <w:vAlign w:val="center"/>
          </w:tcPr>
          <w:p w:rsidR="00230359" w:rsidRPr="008129BB" w:rsidRDefault="00230359" w:rsidP="006F3624">
            <w:pPr>
              <w:widowControl/>
              <w:tabs>
                <w:tab w:val="center" w:pos="4201"/>
                <w:tab w:val="right" w:leader="dot" w:pos="9298"/>
              </w:tabs>
              <w:autoSpaceDE w:val="0"/>
              <w:autoSpaceDN w:val="0"/>
              <w:jc w:val="center"/>
              <w:rPr>
                <w:rFonts w:ascii="宋体"/>
                <w:kern w:val="0"/>
                <w:sz w:val="18"/>
                <w:szCs w:val="18"/>
                <w:lang w:val="zh-CN"/>
              </w:rPr>
            </w:pPr>
          </w:p>
        </w:tc>
      </w:tr>
      <w:tr w:rsidR="00230359" w:rsidRPr="008129BB" w:rsidTr="00382886">
        <w:trPr>
          <w:trHeight w:val="1303"/>
          <w:jc w:val="center"/>
        </w:trPr>
        <w:tc>
          <w:tcPr>
            <w:tcW w:w="395" w:type="pct"/>
            <w:tcBorders>
              <w:top w:val="single" w:sz="4" w:space="0" w:color="auto"/>
            </w:tcBorders>
            <w:shd w:val="clear" w:color="auto" w:fill="auto"/>
            <w:vAlign w:val="center"/>
          </w:tcPr>
          <w:p w:rsidR="00230359" w:rsidRDefault="00230359"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2</w:t>
            </w:r>
            <w:r>
              <w:rPr>
                <w:kern w:val="0"/>
                <w:sz w:val="18"/>
                <w:szCs w:val="18"/>
              </w:rPr>
              <w:t>6</w:t>
            </w:r>
          </w:p>
        </w:tc>
        <w:tc>
          <w:tcPr>
            <w:tcW w:w="1125" w:type="pct"/>
            <w:vMerge/>
            <w:shd w:val="clear" w:color="auto" w:fill="auto"/>
            <w:vAlign w:val="center"/>
          </w:tcPr>
          <w:p w:rsidR="00230359" w:rsidRDefault="00230359" w:rsidP="00FC0222">
            <w:pPr>
              <w:tabs>
                <w:tab w:val="center" w:pos="4201"/>
                <w:tab w:val="right" w:leader="dot" w:pos="9298"/>
              </w:tabs>
              <w:autoSpaceDE w:val="0"/>
              <w:autoSpaceDN w:val="0"/>
              <w:jc w:val="left"/>
              <w:rPr>
                <w:kern w:val="0"/>
                <w:sz w:val="18"/>
                <w:szCs w:val="18"/>
              </w:rPr>
            </w:pPr>
          </w:p>
        </w:tc>
        <w:tc>
          <w:tcPr>
            <w:tcW w:w="720" w:type="pct"/>
            <w:vMerge/>
            <w:tcBorders>
              <w:right w:val="single" w:sz="4" w:space="0" w:color="auto"/>
            </w:tcBorders>
            <w:shd w:val="clear" w:color="auto" w:fill="auto"/>
            <w:vAlign w:val="center"/>
          </w:tcPr>
          <w:p w:rsidR="00230359" w:rsidRPr="00FC0222" w:rsidRDefault="00230359" w:rsidP="00FC0222">
            <w:pPr>
              <w:tabs>
                <w:tab w:val="center" w:pos="4201"/>
                <w:tab w:val="right" w:leader="dot" w:pos="9298"/>
              </w:tabs>
              <w:autoSpaceDE w:val="0"/>
              <w:autoSpaceDN w:val="0"/>
              <w:jc w:val="left"/>
              <w:rPr>
                <w:kern w:val="0"/>
                <w:sz w:val="18"/>
                <w:szCs w:val="18"/>
                <w:highlight w:val="yellow"/>
              </w:rPr>
            </w:pPr>
          </w:p>
        </w:tc>
        <w:tc>
          <w:tcPr>
            <w:tcW w:w="1521" w:type="pct"/>
            <w:tcBorders>
              <w:top w:val="single" w:sz="4" w:space="0" w:color="auto"/>
              <w:left w:val="single" w:sz="4" w:space="0" w:color="auto"/>
            </w:tcBorders>
            <w:shd w:val="clear" w:color="auto" w:fill="auto"/>
            <w:vAlign w:val="center"/>
          </w:tcPr>
          <w:p w:rsidR="00230359" w:rsidRPr="00FC0222" w:rsidRDefault="00230359" w:rsidP="00FC0222">
            <w:pPr>
              <w:tabs>
                <w:tab w:val="center" w:pos="4201"/>
                <w:tab w:val="right" w:leader="dot" w:pos="9298"/>
              </w:tabs>
              <w:autoSpaceDE w:val="0"/>
              <w:autoSpaceDN w:val="0"/>
              <w:jc w:val="left"/>
              <w:rPr>
                <w:kern w:val="0"/>
                <w:sz w:val="18"/>
                <w:szCs w:val="18"/>
              </w:rPr>
            </w:pPr>
            <w:r>
              <w:rPr>
                <w:rFonts w:hint="eastAsia"/>
                <w:kern w:val="0"/>
                <w:sz w:val="18"/>
                <w:szCs w:val="18"/>
              </w:rPr>
              <w:t>基于同意收集个人信息的，提供了撤回其同意的功能和方法，或者为撤回设置了合理的路径和操作步骤</w:t>
            </w:r>
          </w:p>
        </w:tc>
        <w:tc>
          <w:tcPr>
            <w:tcW w:w="628" w:type="pct"/>
            <w:vMerge/>
            <w:shd w:val="clear" w:color="auto" w:fill="auto"/>
            <w:vAlign w:val="center"/>
          </w:tcPr>
          <w:p w:rsidR="00230359" w:rsidRPr="008129BB" w:rsidRDefault="00230359" w:rsidP="006F3624">
            <w:pPr>
              <w:widowControl/>
              <w:tabs>
                <w:tab w:val="center" w:pos="4201"/>
                <w:tab w:val="right" w:leader="dot" w:pos="9298"/>
              </w:tabs>
              <w:autoSpaceDE w:val="0"/>
              <w:autoSpaceDN w:val="0"/>
              <w:jc w:val="center"/>
              <w:rPr>
                <w:rFonts w:ascii="宋体"/>
                <w:kern w:val="0"/>
                <w:sz w:val="18"/>
                <w:szCs w:val="18"/>
              </w:rPr>
            </w:pPr>
          </w:p>
        </w:tc>
        <w:tc>
          <w:tcPr>
            <w:tcW w:w="611" w:type="pct"/>
            <w:vMerge/>
            <w:shd w:val="clear" w:color="auto" w:fill="auto"/>
            <w:vAlign w:val="center"/>
          </w:tcPr>
          <w:p w:rsidR="00230359" w:rsidRPr="008129BB" w:rsidRDefault="00230359" w:rsidP="006F3624">
            <w:pPr>
              <w:widowControl/>
              <w:tabs>
                <w:tab w:val="center" w:pos="4201"/>
                <w:tab w:val="right" w:leader="dot" w:pos="9298"/>
              </w:tabs>
              <w:autoSpaceDE w:val="0"/>
              <w:autoSpaceDN w:val="0"/>
              <w:jc w:val="center"/>
              <w:rPr>
                <w:rFonts w:ascii="宋体"/>
                <w:kern w:val="0"/>
                <w:sz w:val="18"/>
                <w:szCs w:val="18"/>
                <w:lang w:val="zh-CN"/>
              </w:rPr>
            </w:pPr>
          </w:p>
        </w:tc>
      </w:tr>
      <w:tr w:rsidR="00230359" w:rsidRPr="008129BB" w:rsidTr="00B13602">
        <w:trPr>
          <w:trHeight w:val="270"/>
          <w:jc w:val="center"/>
        </w:trPr>
        <w:tc>
          <w:tcPr>
            <w:tcW w:w="395" w:type="pct"/>
            <w:tcBorders>
              <w:top w:val="single" w:sz="4" w:space="0" w:color="auto"/>
              <w:bottom w:val="single" w:sz="4" w:space="0" w:color="auto"/>
            </w:tcBorders>
            <w:shd w:val="clear" w:color="auto" w:fill="auto"/>
            <w:vAlign w:val="center"/>
          </w:tcPr>
          <w:p w:rsidR="00230359" w:rsidRDefault="00230359"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2</w:t>
            </w:r>
            <w:r>
              <w:rPr>
                <w:kern w:val="0"/>
                <w:sz w:val="18"/>
                <w:szCs w:val="18"/>
              </w:rPr>
              <w:t>7</w:t>
            </w:r>
          </w:p>
        </w:tc>
        <w:tc>
          <w:tcPr>
            <w:tcW w:w="1125" w:type="pct"/>
            <w:vMerge/>
            <w:shd w:val="clear" w:color="auto" w:fill="auto"/>
            <w:vAlign w:val="center"/>
          </w:tcPr>
          <w:p w:rsidR="00230359" w:rsidRDefault="00230359" w:rsidP="00FC0222">
            <w:pPr>
              <w:tabs>
                <w:tab w:val="center" w:pos="4201"/>
                <w:tab w:val="right" w:leader="dot" w:pos="9298"/>
              </w:tabs>
              <w:autoSpaceDE w:val="0"/>
              <w:autoSpaceDN w:val="0"/>
              <w:jc w:val="left"/>
              <w:rPr>
                <w:kern w:val="0"/>
                <w:sz w:val="18"/>
                <w:szCs w:val="18"/>
              </w:rPr>
            </w:pPr>
          </w:p>
        </w:tc>
        <w:tc>
          <w:tcPr>
            <w:tcW w:w="720" w:type="pct"/>
            <w:vMerge w:val="restart"/>
            <w:tcBorders>
              <w:top w:val="single" w:sz="4" w:space="0" w:color="auto"/>
              <w:right w:val="single" w:sz="4" w:space="0" w:color="auto"/>
            </w:tcBorders>
            <w:shd w:val="clear" w:color="auto" w:fill="auto"/>
            <w:vAlign w:val="center"/>
          </w:tcPr>
          <w:p w:rsidR="00230359" w:rsidRPr="00FC0222" w:rsidRDefault="00230359" w:rsidP="00FC4C54">
            <w:pPr>
              <w:tabs>
                <w:tab w:val="center" w:pos="4201"/>
                <w:tab w:val="right" w:leader="dot" w:pos="9298"/>
              </w:tabs>
              <w:autoSpaceDE w:val="0"/>
              <w:autoSpaceDN w:val="0"/>
              <w:jc w:val="center"/>
              <w:rPr>
                <w:kern w:val="0"/>
                <w:sz w:val="18"/>
                <w:szCs w:val="18"/>
                <w:highlight w:val="yellow"/>
              </w:rPr>
            </w:pPr>
            <w:r w:rsidRPr="00FC0222">
              <w:rPr>
                <w:rFonts w:hint="eastAsia"/>
                <w:kern w:val="0"/>
                <w:sz w:val="18"/>
                <w:szCs w:val="18"/>
              </w:rPr>
              <w:t>存储</w:t>
            </w:r>
          </w:p>
        </w:tc>
        <w:tc>
          <w:tcPr>
            <w:tcW w:w="1521" w:type="pct"/>
            <w:tcBorders>
              <w:top w:val="single" w:sz="4" w:space="0" w:color="auto"/>
              <w:left w:val="single" w:sz="4" w:space="0" w:color="auto"/>
              <w:bottom w:val="single" w:sz="4" w:space="0" w:color="auto"/>
            </w:tcBorders>
            <w:shd w:val="clear" w:color="auto" w:fill="auto"/>
            <w:vAlign w:val="center"/>
          </w:tcPr>
          <w:p w:rsidR="00230359" w:rsidRDefault="00230359" w:rsidP="00FC0222">
            <w:pPr>
              <w:tabs>
                <w:tab w:val="center" w:pos="4201"/>
                <w:tab w:val="right" w:leader="dot" w:pos="9298"/>
              </w:tabs>
              <w:autoSpaceDE w:val="0"/>
              <w:autoSpaceDN w:val="0"/>
              <w:jc w:val="left"/>
              <w:rPr>
                <w:kern w:val="0"/>
                <w:sz w:val="18"/>
                <w:szCs w:val="18"/>
              </w:rPr>
            </w:pPr>
            <w:r>
              <w:rPr>
                <w:rFonts w:hint="eastAsia"/>
                <w:kern w:val="0"/>
                <w:sz w:val="18"/>
                <w:szCs w:val="18"/>
              </w:rPr>
              <w:t>对于从第三方获取的个人信息，获得了提供方获取个人同意或其他合法性基础的保证</w:t>
            </w:r>
          </w:p>
        </w:tc>
        <w:tc>
          <w:tcPr>
            <w:tcW w:w="628" w:type="pct"/>
            <w:vMerge/>
            <w:tcBorders>
              <w:bottom w:val="single" w:sz="4" w:space="0" w:color="auto"/>
            </w:tcBorders>
            <w:shd w:val="clear" w:color="auto" w:fill="auto"/>
            <w:vAlign w:val="center"/>
          </w:tcPr>
          <w:p w:rsidR="00230359" w:rsidRPr="008129BB" w:rsidRDefault="00230359" w:rsidP="006F3624">
            <w:pPr>
              <w:widowControl/>
              <w:tabs>
                <w:tab w:val="center" w:pos="4201"/>
                <w:tab w:val="right" w:leader="dot" w:pos="9298"/>
              </w:tabs>
              <w:autoSpaceDE w:val="0"/>
              <w:autoSpaceDN w:val="0"/>
              <w:jc w:val="center"/>
              <w:rPr>
                <w:rFonts w:ascii="宋体"/>
                <w:kern w:val="0"/>
                <w:sz w:val="18"/>
                <w:szCs w:val="18"/>
              </w:rPr>
            </w:pPr>
          </w:p>
        </w:tc>
        <w:tc>
          <w:tcPr>
            <w:tcW w:w="611" w:type="pct"/>
            <w:vMerge/>
            <w:shd w:val="clear" w:color="auto" w:fill="auto"/>
            <w:vAlign w:val="center"/>
          </w:tcPr>
          <w:p w:rsidR="00230359" w:rsidRPr="008129BB" w:rsidRDefault="00230359" w:rsidP="006F3624">
            <w:pPr>
              <w:widowControl/>
              <w:tabs>
                <w:tab w:val="center" w:pos="4201"/>
                <w:tab w:val="right" w:leader="dot" w:pos="9298"/>
              </w:tabs>
              <w:autoSpaceDE w:val="0"/>
              <w:autoSpaceDN w:val="0"/>
              <w:jc w:val="center"/>
              <w:rPr>
                <w:rFonts w:ascii="宋体"/>
                <w:kern w:val="0"/>
                <w:sz w:val="18"/>
                <w:szCs w:val="18"/>
                <w:lang w:val="zh-CN"/>
              </w:rPr>
            </w:pPr>
          </w:p>
        </w:tc>
      </w:tr>
      <w:tr w:rsidR="00230359" w:rsidRPr="008129BB" w:rsidTr="00B13602">
        <w:trPr>
          <w:trHeight w:val="318"/>
          <w:jc w:val="center"/>
        </w:trPr>
        <w:tc>
          <w:tcPr>
            <w:tcW w:w="395" w:type="pct"/>
            <w:tcBorders>
              <w:top w:val="single" w:sz="4" w:space="0" w:color="auto"/>
              <w:bottom w:val="single" w:sz="4" w:space="0" w:color="auto"/>
            </w:tcBorders>
            <w:shd w:val="clear" w:color="auto" w:fill="auto"/>
            <w:vAlign w:val="center"/>
          </w:tcPr>
          <w:p w:rsidR="00230359" w:rsidRDefault="00230359"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2</w:t>
            </w:r>
            <w:r>
              <w:rPr>
                <w:kern w:val="0"/>
                <w:sz w:val="18"/>
                <w:szCs w:val="18"/>
              </w:rPr>
              <w:t>8</w:t>
            </w:r>
          </w:p>
        </w:tc>
        <w:tc>
          <w:tcPr>
            <w:tcW w:w="1125" w:type="pct"/>
            <w:vMerge/>
            <w:shd w:val="clear" w:color="auto" w:fill="auto"/>
            <w:vAlign w:val="center"/>
          </w:tcPr>
          <w:p w:rsidR="00230359" w:rsidRDefault="00230359" w:rsidP="00FC0222">
            <w:pPr>
              <w:tabs>
                <w:tab w:val="center" w:pos="4201"/>
                <w:tab w:val="right" w:leader="dot" w:pos="9298"/>
              </w:tabs>
              <w:autoSpaceDE w:val="0"/>
              <w:autoSpaceDN w:val="0"/>
              <w:jc w:val="left"/>
              <w:rPr>
                <w:kern w:val="0"/>
                <w:sz w:val="18"/>
                <w:szCs w:val="18"/>
              </w:rPr>
            </w:pPr>
          </w:p>
        </w:tc>
        <w:tc>
          <w:tcPr>
            <w:tcW w:w="720" w:type="pct"/>
            <w:vMerge/>
            <w:tcBorders>
              <w:right w:val="single" w:sz="4" w:space="0" w:color="auto"/>
            </w:tcBorders>
            <w:shd w:val="clear" w:color="auto" w:fill="auto"/>
            <w:vAlign w:val="center"/>
          </w:tcPr>
          <w:p w:rsidR="00230359" w:rsidRPr="00FC0222" w:rsidRDefault="00230359" w:rsidP="00FC4C54">
            <w:pPr>
              <w:tabs>
                <w:tab w:val="center" w:pos="4201"/>
                <w:tab w:val="right" w:leader="dot" w:pos="9298"/>
              </w:tabs>
              <w:autoSpaceDE w:val="0"/>
              <w:autoSpaceDN w:val="0"/>
              <w:jc w:val="center"/>
              <w:rPr>
                <w:kern w:val="0"/>
                <w:sz w:val="18"/>
                <w:szCs w:val="18"/>
              </w:rPr>
            </w:pPr>
          </w:p>
        </w:tc>
        <w:tc>
          <w:tcPr>
            <w:tcW w:w="1521" w:type="pct"/>
            <w:tcBorders>
              <w:top w:val="single" w:sz="4" w:space="0" w:color="auto"/>
              <w:left w:val="single" w:sz="4" w:space="0" w:color="auto"/>
              <w:bottom w:val="single" w:sz="4" w:space="0" w:color="auto"/>
            </w:tcBorders>
            <w:shd w:val="clear" w:color="auto" w:fill="auto"/>
            <w:vAlign w:val="center"/>
          </w:tcPr>
          <w:p w:rsidR="00230359" w:rsidRPr="00FC0222" w:rsidRDefault="00230359" w:rsidP="00FC0222">
            <w:pPr>
              <w:tabs>
                <w:tab w:val="center" w:pos="4201"/>
                <w:tab w:val="right" w:leader="dot" w:pos="9298"/>
              </w:tabs>
              <w:autoSpaceDE w:val="0"/>
              <w:autoSpaceDN w:val="0"/>
              <w:jc w:val="left"/>
              <w:rPr>
                <w:kern w:val="0"/>
                <w:sz w:val="18"/>
                <w:szCs w:val="18"/>
              </w:rPr>
            </w:pPr>
            <w:r>
              <w:rPr>
                <w:rFonts w:hint="eastAsia"/>
                <w:kern w:val="0"/>
                <w:sz w:val="18"/>
                <w:szCs w:val="18"/>
              </w:rPr>
              <w:t>存储期限为实现使用目的所必需的最短时间</w:t>
            </w:r>
          </w:p>
        </w:tc>
        <w:tc>
          <w:tcPr>
            <w:tcW w:w="628" w:type="pct"/>
            <w:vMerge w:val="restart"/>
            <w:tcBorders>
              <w:top w:val="single" w:sz="4" w:space="0" w:color="auto"/>
            </w:tcBorders>
            <w:shd w:val="clear" w:color="auto" w:fill="auto"/>
            <w:vAlign w:val="center"/>
          </w:tcPr>
          <w:p w:rsidR="00230359" w:rsidRPr="008129BB" w:rsidRDefault="00230359" w:rsidP="006F3624">
            <w:pPr>
              <w:widowControl/>
              <w:tabs>
                <w:tab w:val="center" w:pos="4201"/>
                <w:tab w:val="right" w:leader="dot" w:pos="9298"/>
              </w:tabs>
              <w:autoSpaceDE w:val="0"/>
              <w:autoSpaceDN w:val="0"/>
              <w:jc w:val="center"/>
              <w:rPr>
                <w:rFonts w:ascii="宋体"/>
                <w:kern w:val="0"/>
                <w:sz w:val="18"/>
                <w:szCs w:val="18"/>
              </w:rPr>
            </w:pPr>
          </w:p>
        </w:tc>
        <w:tc>
          <w:tcPr>
            <w:tcW w:w="611" w:type="pct"/>
            <w:vMerge/>
            <w:shd w:val="clear" w:color="auto" w:fill="auto"/>
            <w:vAlign w:val="center"/>
          </w:tcPr>
          <w:p w:rsidR="00230359" w:rsidRPr="008129BB" w:rsidRDefault="00230359" w:rsidP="006F3624">
            <w:pPr>
              <w:widowControl/>
              <w:tabs>
                <w:tab w:val="center" w:pos="4201"/>
                <w:tab w:val="right" w:leader="dot" w:pos="9298"/>
              </w:tabs>
              <w:autoSpaceDE w:val="0"/>
              <w:autoSpaceDN w:val="0"/>
              <w:jc w:val="center"/>
              <w:rPr>
                <w:rFonts w:ascii="宋体"/>
                <w:kern w:val="0"/>
                <w:sz w:val="18"/>
                <w:szCs w:val="18"/>
                <w:lang w:val="zh-CN"/>
              </w:rPr>
            </w:pPr>
          </w:p>
        </w:tc>
      </w:tr>
      <w:tr w:rsidR="00230359" w:rsidRPr="008129BB" w:rsidTr="00B13602">
        <w:trPr>
          <w:trHeight w:val="287"/>
          <w:jc w:val="center"/>
        </w:trPr>
        <w:tc>
          <w:tcPr>
            <w:tcW w:w="395" w:type="pct"/>
            <w:tcBorders>
              <w:top w:val="single" w:sz="4" w:space="0" w:color="auto"/>
              <w:bottom w:val="single" w:sz="4" w:space="0" w:color="auto"/>
            </w:tcBorders>
            <w:shd w:val="clear" w:color="auto" w:fill="auto"/>
            <w:vAlign w:val="center"/>
          </w:tcPr>
          <w:p w:rsidR="00230359" w:rsidRDefault="00230359"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2</w:t>
            </w:r>
            <w:r>
              <w:rPr>
                <w:kern w:val="0"/>
                <w:sz w:val="18"/>
                <w:szCs w:val="18"/>
              </w:rPr>
              <w:t>9</w:t>
            </w:r>
          </w:p>
        </w:tc>
        <w:tc>
          <w:tcPr>
            <w:tcW w:w="1125" w:type="pct"/>
            <w:vMerge/>
            <w:shd w:val="clear" w:color="auto" w:fill="auto"/>
            <w:vAlign w:val="center"/>
          </w:tcPr>
          <w:p w:rsidR="00230359" w:rsidRDefault="00230359" w:rsidP="00FC0222">
            <w:pPr>
              <w:tabs>
                <w:tab w:val="center" w:pos="4201"/>
                <w:tab w:val="right" w:leader="dot" w:pos="9298"/>
              </w:tabs>
              <w:autoSpaceDE w:val="0"/>
              <w:autoSpaceDN w:val="0"/>
              <w:jc w:val="left"/>
              <w:rPr>
                <w:kern w:val="0"/>
                <w:sz w:val="18"/>
                <w:szCs w:val="18"/>
              </w:rPr>
            </w:pPr>
          </w:p>
        </w:tc>
        <w:tc>
          <w:tcPr>
            <w:tcW w:w="720" w:type="pct"/>
            <w:vMerge/>
            <w:tcBorders>
              <w:bottom w:val="single" w:sz="4" w:space="0" w:color="auto"/>
              <w:right w:val="single" w:sz="4" w:space="0" w:color="auto"/>
            </w:tcBorders>
            <w:shd w:val="clear" w:color="auto" w:fill="auto"/>
            <w:vAlign w:val="center"/>
          </w:tcPr>
          <w:p w:rsidR="00230359" w:rsidRPr="00FC0222" w:rsidRDefault="00230359" w:rsidP="00FC0222">
            <w:pPr>
              <w:tabs>
                <w:tab w:val="center" w:pos="4201"/>
                <w:tab w:val="right" w:leader="dot" w:pos="9298"/>
              </w:tabs>
              <w:autoSpaceDE w:val="0"/>
              <w:autoSpaceDN w:val="0"/>
              <w:jc w:val="left"/>
              <w:rPr>
                <w:kern w:val="0"/>
                <w:sz w:val="18"/>
                <w:szCs w:val="18"/>
              </w:rPr>
            </w:pPr>
          </w:p>
        </w:tc>
        <w:tc>
          <w:tcPr>
            <w:tcW w:w="1521" w:type="pct"/>
            <w:tcBorders>
              <w:top w:val="single" w:sz="4" w:space="0" w:color="auto"/>
              <w:left w:val="single" w:sz="4" w:space="0" w:color="auto"/>
              <w:bottom w:val="single" w:sz="4" w:space="0" w:color="auto"/>
            </w:tcBorders>
            <w:shd w:val="clear" w:color="auto" w:fill="auto"/>
            <w:vAlign w:val="center"/>
          </w:tcPr>
          <w:p w:rsidR="00230359" w:rsidRPr="001027EC" w:rsidRDefault="00230359" w:rsidP="00FC0222">
            <w:pPr>
              <w:tabs>
                <w:tab w:val="center" w:pos="4201"/>
                <w:tab w:val="right" w:leader="dot" w:pos="9298"/>
              </w:tabs>
              <w:autoSpaceDE w:val="0"/>
              <w:autoSpaceDN w:val="0"/>
              <w:jc w:val="left"/>
              <w:rPr>
                <w:kern w:val="0"/>
                <w:sz w:val="18"/>
                <w:szCs w:val="18"/>
              </w:rPr>
            </w:pPr>
            <w:r>
              <w:rPr>
                <w:rFonts w:hint="eastAsia"/>
                <w:kern w:val="0"/>
                <w:sz w:val="18"/>
                <w:szCs w:val="18"/>
              </w:rPr>
              <w:t>实施了有效的备份和恢复策略，或者其他必要的措施保障存储的个人信息安全</w:t>
            </w:r>
          </w:p>
        </w:tc>
        <w:tc>
          <w:tcPr>
            <w:tcW w:w="628" w:type="pct"/>
            <w:vMerge/>
            <w:tcBorders>
              <w:bottom w:val="single" w:sz="4" w:space="0" w:color="auto"/>
            </w:tcBorders>
            <w:shd w:val="clear" w:color="auto" w:fill="auto"/>
            <w:vAlign w:val="center"/>
          </w:tcPr>
          <w:p w:rsidR="00230359" w:rsidRPr="008129BB" w:rsidRDefault="00230359" w:rsidP="006F3624">
            <w:pPr>
              <w:widowControl/>
              <w:tabs>
                <w:tab w:val="center" w:pos="4201"/>
                <w:tab w:val="right" w:leader="dot" w:pos="9298"/>
              </w:tabs>
              <w:autoSpaceDE w:val="0"/>
              <w:autoSpaceDN w:val="0"/>
              <w:jc w:val="center"/>
              <w:rPr>
                <w:rFonts w:ascii="宋体"/>
                <w:kern w:val="0"/>
                <w:sz w:val="18"/>
                <w:szCs w:val="18"/>
              </w:rPr>
            </w:pPr>
          </w:p>
        </w:tc>
        <w:tc>
          <w:tcPr>
            <w:tcW w:w="611" w:type="pct"/>
            <w:vMerge/>
            <w:shd w:val="clear" w:color="auto" w:fill="auto"/>
            <w:vAlign w:val="center"/>
          </w:tcPr>
          <w:p w:rsidR="00230359" w:rsidRPr="008129BB" w:rsidRDefault="00230359" w:rsidP="006F3624">
            <w:pPr>
              <w:widowControl/>
              <w:tabs>
                <w:tab w:val="center" w:pos="4201"/>
                <w:tab w:val="right" w:leader="dot" w:pos="9298"/>
              </w:tabs>
              <w:autoSpaceDE w:val="0"/>
              <w:autoSpaceDN w:val="0"/>
              <w:jc w:val="center"/>
              <w:rPr>
                <w:rFonts w:ascii="宋体"/>
                <w:kern w:val="0"/>
                <w:sz w:val="18"/>
                <w:szCs w:val="18"/>
                <w:lang w:val="zh-CN"/>
              </w:rPr>
            </w:pPr>
          </w:p>
        </w:tc>
      </w:tr>
      <w:tr w:rsidR="00230359" w:rsidRPr="008129BB" w:rsidTr="00B13602">
        <w:trPr>
          <w:trHeight w:val="168"/>
          <w:jc w:val="center"/>
        </w:trPr>
        <w:tc>
          <w:tcPr>
            <w:tcW w:w="395" w:type="pct"/>
            <w:tcBorders>
              <w:top w:val="single" w:sz="4" w:space="0" w:color="auto"/>
              <w:bottom w:val="single" w:sz="4" w:space="0" w:color="auto"/>
            </w:tcBorders>
            <w:shd w:val="clear" w:color="auto" w:fill="auto"/>
            <w:vAlign w:val="center"/>
          </w:tcPr>
          <w:p w:rsidR="00230359" w:rsidRDefault="00230359"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3</w:t>
            </w:r>
            <w:r>
              <w:rPr>
                <w:kern w:val="0"/>
                <w:sz w:val="18"/>
                <w:szCs w:val="18"/>
              </w:rPr>
              <w:t>0</w:t>
            </w:r>
          </w:p>
        </w:tc>
        <w:tc>
          <w:tcPr>
            <w:tcW w:w="1125" w:type="pct"/>
            <w:vMerge/>
            <w:shd w:val="clear" w:color="auto" w:fill="auto"/>
            <w:vAlign w:val="center"/>
          </w:tcPr>
          <w:p w:rsidR="00230359" w:rsidRDefault="00230359" w:rsidP="00FC0222">
            <w:pPr>
              <w:tabs>
                <w:tab w:val="center" w:pos="4201"/>
                <w:tab w:val="right" w:leader="dot" w:pos="9298"/>
              </w:tabs>
              <w:autoSpaceDE w:val="0"/>
              <w:autoSpaceDN w:val="0"/>
              <w:jc w:val="left"/>
              <w:rPr>
                <w:kern w:val="0"/>
                <w:sz w:val="18"/>
                <w:szCs w:val="18"/>
              </w:rPr>
            </w:pPr>
          </w:p>
        </w:tc>
        <w:tc>
          <w:tcPr>
            <w:tcW w:w="720" w:type="pct"/>
            <w:vMerge w:val="restart"/>
            <w:tcBorders>
              <w:top w:val="single" w:sz="4" w:space="0" w:color="auto"/>
              <w:right w:val="single" w:sz="4" w:space="0" w:color="auto"/>
            </w:tcBorders>
            <w:shd w:val="clear" w:color="auto" w:fill="auto"/>
            <w:vAlign w:val="center"/>
          </w:tcPr>
          <w:p w:rsidR="00230359" w:rsidRPr="00FC0222" w:rsidRDefault="00230359" w:rsidP="00B13602">
            <w:pPr>
              <w:tabs>
                <w:tab w:val="center" w:pos="4201"/>
                <w:tab w:val="right" w:leader="dot" w:pos="9298"/>
              </w:tabs>
              <w:autoSpaceDE w:val="0"/>
              <w:autoSpaceDN w:val="0"/>
              <w:jc w:val="center"/>
              <w:rPr>
                <w:kern w:val="0"/>
                <w:sz w:val="18"/>
                <w:szCs w:val="18"/>
              </w:rPr>
            </w:pPr>
            <w:r>
              <w:rPr>
                <w:rFonts w:hint="eastAsia"/>
                <w:kern w:val="0"/>
                <w:sz w:val="18"/>
                <w:szCs w:val="18"/>
              </w:rPr>
              <w:t>使用、加工</w:t>
            </w:r>
          </w:p>
        </w:tc>
        <w:tc>
          <w:tcPr>
            <w:tcW w:w="1521" w:type="pct"/>
            <w:tcBorders>
              <w:top w:val="single" w:sz="4" w:space="0" w:color="auto"/>
              <w:left w:val="single" w:sz="4" w:space="0" w:color="auto"/>
              <w:bottom w:val="single" w:sz="4" w:space="0" w:color="auto"/>
            </w:tcBorders>
            <w:shd w:val="clear" w:color="auto" w:fill="auto"/>
            <w:vAlign w:val="center"/>
          </w:tcPr>
          <w:p w:rsidR="00230359" w:rsidRPr="00FC0222" w:rsidRDefault="00230359" w:rsidP="00FC0222">
            <w:pPr>
              <w:tabs>
                <w:tab w:val="center" w:pos="4201"/>
                <w:tab w:val="right" w:leader="dot" w:pos="9298"/>
              </w:tabs>
              <w:autoSpaceDE w:val="0"/>
              <w:autoSpaceDN w:val="0"/>
              <w:jc w:val="left"/>
              <w:rPr>
                <w:kern w:val="0"/>
                <w:sz w:val="18"/>
                <w:szCs w:val="18"/>
              </w:rPr>
            </w:pPr>
            <w:r>
              <w:rPr>
                <w:rFonts w:hint="eastAsia"/>
                <w:kern w:val="0"/>
                <w:sz w:val="18"/>
                <w:szCs w:val="18"/>
              </w:rPr>
              <w:t>使用个人信息时，未超出收集个人信息时所声称目的直接相关的范围</w:t>
            </w:r>
          </w:p>
        </w:tc>
        <w:tc>
          <w:tcPr>
            <w:tcW w:w="628" w:type="pct"/>
            <w:vMerge w:val="restart"/>
            <w:tcBorders>
              <w:top w:val="single" w:sz="4" w:space="0" w:color="auto"/>
            </w:tcBorders>
            <w:shd w:val="clear" w:color="auto" w:fill="auto"/>
            <w:vAlign w:val="center"/>
          </w:tcPr>
          <w:p w:rsidR="00230359" w:rsidRPr="008129BB" w:rsidRDefault="00230359" w:rsidP="006F3624">
            <w:pPr>
              <w:widowControl/>
              <w:tabs>
                <w:tab w:val="center" w:pos="4201"/>
                <w:tab w:val="right" w:leader="dot" w:pos="9298"/>
              </w:tabs>
              <w:autoSpaceDE w:val="0"/>
              <w:autoSpaceDN w:val="0"/>
              <w:jc w:val="center"/>
              <w:rPr>
                <w:rFonts w:ascii="宋体"/>
                <w:kern w:val="0"/>
                <w:sz w:val="18"/>
                <w:szCs w:val="18"/>
              </w:rPr>
            </w:pPr>
          </w:p>
        </w:tc>
        <w:tc>
          <w:tcPr>
            <w:tcW w:w="611" w:type="pct"/>
            <w:vMerge/>
            <w:shd w:val="clear" w:color="auto" w:fill="auto"/>
            <w:vAlign w:val="center"/>
          </w:tcPr>
          <w:p w:rsidR="00230359" w:rsidRPr="008129BB" w:rsidRDefault="00230359" w:rsidP="006F3624">
            <w:pPr>
              <w:widowControl/>
              <w:tabs>
                <w:tab w:val="center" w:pos="4201"/>
                <w:tab w:val="right" w:leader="dot" w:pos="9298"/>
              </w:tabs>
              <w:autoSpaceDE w:val="0"/>
              <w:autoSpaceDN w:val="0"/>
              <w:jc w:val="center"/>
              <w:rPr>
                <w:rFonts w:ascii="宋体"/>
                <w:kern w:val="0"/>
                <w:sz w:val="18"/>
                <w:szCs w:val="18"/>
                <w:lang w:val="zh-CN"/>
              </w:rPr>
            </w:pPr>
          </w:p>
        </w:tc>
      </w:tr>
      <w:tr w:rsidR="00382886" w:rsidRPr="008129BB" w:rsidTr="00382886">
        <w:trPr>
          <w:trHeight w:val="1589"/>
          <w:jc w:val="center"/>
        </w:trPr>
        <w:tc>
          <w:tcPr>
            <w:tcW w:w="395" w:type="pct"/>
            <w:tcBorders>
              <w:top w:val="single" w:sz="4" w:space="0" w:color="auto"/>
            </w:tcBorders>
            <w:shd w:val="clear" w:color="auto" w:fill="auto"/>
            <w:vAlign w:val="center"/>
          </w:tcPr>
          <w:p w:rsidR="00382886" w:rsidRDefault="00382886" w:rsidP="006F3624">
            <w:pPr>
              <w:widowControl/>
              <w:tabs>
                <w:tab w:val="center" w:pos="4201"/>
                <w:tab w:val="right" w:leader="dot" w:pos="9298"/>
              </w:tabs>
              <w:autoSpaceDE w:val="0"/>
              <w:autoSpaceDN w:val="0"/>
              <w:jc w:val="center"/>
              <w:rPr>
                <w:kern w:val="0"/>
                <w:sz w:val="18"/>
                <w:szCs w:val="18"/>
              </w:rPr>
            </w:pPr>
            <w:r>
              <w:rPr>
                <w:rFonts w:hint="eastAsia"/>
                <w:kern w:val="0"/>
                <w:sz w:val="18"/>
                <w:szCs w:val="18"/>
              </w:rPr>
              <w:t>3</w:t>
            </w:r>
            <w:r>
              <w:rPr>
                <w:kern w:val="0"/>
                <w:sz w:val="18"/>
                <w:szCs w:val="18"/>
              </w:rPr>
              <w:t>1</w:t>
            </w:r>
          </w:p>
        </w:tc>
        <w:tc>
          <w:tcPr>
            <w:tcW w:w="1125" w:type="pct"/>
            <w:vMerge/>
            <w:shd w:val="clear" w:color="auto" w:fill="auto"/>
            <w:vAlign w:val="center"/>
          </w:tcPr>
          <w:p w:rsidR="00382886" w:rsidRDefault="00382886" w:rsidP="00FC0222">
            <w:pPr>
              <w:tabs>
                <w:tab w:val="center" w:pos="4201"/>
                <w:tab w:val="right" w:leader="dot" w:pos="9298"/>
              </w:tabs>
              <w:autoSpaceDE w:val="0"/>
              <w:autoSpaceDN w:val="0"/>
              <w:jc w:val="left"/>
              <w:rPr>
                <w:kern w:val="0"/>
                <w:sz w:val="18"/>
                <w:szCs w:val="18"/>
              </w:rPr>
            </w:pPr>
          </w:p>
        </w:tc>
        <w:tc>
          <w:tcPr>
            <w:tcW w:w="720" w:type="pct"/>
            <w:vMerge/>
            <w:tcBorders>
              <w:top w:val="single" w:sz="4" w:space="0" w:color="auto"/>
              <w:right w:val="single" w:sz="4" w:space="0" w:color="auto"/>
            </w:tcBorders>
            <w:shd w:val="clear" w:color="auto" w:fill="auto"/>
            <w:vAlign w:val="center"/>
          </w:tcPr>
          <w:p w:rsidR="00382886" w:rsidRDefault="00382886" w:rsidP="00FC0222">
            <w:pPr>
              <w:tabs>
                <w:tab w:val="center" w:pos="4201"/>
                <w:tab w:val="right" w:leader="dot" w:pos="9298"/>
              </w:tabs>
              <w:autoSpaceDE w:val="0"/>
              <w:autoSpaceDN w:val="0"/>
              <w:jc w:val="left"/>
              <w:rPr>
                <w:kern w:val="0"/>
                <w:sz w:val="18"/>
                <w:szCs w:val="18"/>
              </w:rPr>
            </w:pPr>
          </w:p>
        </w:tc>
        <w:tc>
          <w:tcPr>
            <w:tcW w:w="1521" w:type="pct"/>
            <w:tcBorders>
              <w:top w:val="single" w:sz="4" w:space="0" w:color="auto"/>
              <w:left w:val="single" w:sz="4" w:space="0" w:color="auto"/>
            </w:tcBorders>
            <w:shd w:val="clear" w:color="auto" w:fill="auto"/>
            <w:vAlign w:val="center"/>
          </w:tcPr>
          <w:p w:rsidR="00382886" w:rsidRPr="00FC0222" w:rsidRDefault="00382886" w:rsidP="00FC0222">
            <w:pPr>
              <w:tabs>
                <w:tab w:val="center" w:pos="4201"/>
                <w:tab w:val="right" w:leader="dot" w:pos="9298"/>
              </w:tabs>
              <w:autoSpaceDE w:val="0"/>
              <w:autoSpaceDN w:val="0"/>
              <w:jc w:val="left"/>
              <w:rPr>
                <w:kern w:val="0"/>
                <w:sz w:val="18"/>
                <w:szCs w:val="18"/>
              </w:rPr>
            </w:pPr>
            <w:r>
              <w:rPr>
                <w:rFonts w:hint="eastAsia"/>
                <w:kern w:val="0"/>
                <w:sz w:val="18"/>
                <w:szCs w:val="18"/>
              </w:rPr>
              <w:t>对被授权访问个人信息的人员，建立了最小授权的访问控制策略，对批量修改、拷贝、下载个人信息等重要操作，设置了内部审批流程</w:t>
            </w:r>
          </w:p>
        </w:tc>
        <w:tc>
          <w:tcPr>
            <w:tcW w:w="628" w:type="pct"/>
            <w:vMerge/>
            <w:tcBorders>
              <w:top w:val="single" w:sz="4" w:space="0" w:color="auto"/>
            </w:tcBorders>
            <w:shd w:val="clear" w:color="auto" w:fill="auto"/>
            <w:vAlign w:val="center"/>
          </w:tcPr>
          <w:p w:rsidR="00382886" w:rsidRPr="008129BB" w:rsidRDefault="00382886" w:rsidP="006F3624">
            <w:pPr>
              <w:widowControl/>
              <w:tabs>
                <w:tab w:val="center" w:pos="4201"/>
                <w:tab w:val="right" w:leader="dot" w:pos="9298"/>
              </w:tabs>
              <w:autoSpaceDE w:val="0"/>
              <w:autoSpaceDN w:val="0"/>
              <w:jc w:val="center"/>
              <w:rPr>
                <w:rFonts w:ascii="宋体"/>
                <w:kern w:val="0"/>
                <w:sz w:val="18"/>
                <w:szCs w:val="18"/>
              </w:rPr>
            </w:pPr>
          </w:p>
        </w:tc>
        <w:tc>
          <w:tcPr>
            <w:tcW w:w="611" w:type="pct"/>
            <w:vMerge/>
            <w:shd w:val="clear" w:color="auto" w:fill="auto"/>
            <w:vAlign w:val="center"/>
          </w:tcPr>
          <w:p w:rsidR="00382886" w:rsidRPr="008129BB" w:rsidRDefault="00382886" w:rsidP="006F3624">
            <w:pPr>
              <w:widowControl/>
              <w:tabs>
                <w:tab w:val="center" w:pos="4201"/>
                <w:tab w:val="right" w:leader="dot" w:pos="9298"/>
              </w:tabs>
              <w:autoSpaceDE w:val="0"/>
              <w:autoSpaceDN w:val="0"/>
              <w:jc w:val="center"/>
              <w:rPr>
                <w:rFonts w:ascii="宋体"/>
                <w:kern w:val="0"/>
                <w:sz w:val="18"/>
                <w:szCs w:val="18"/>
                <w:lang w:val="zh-CN"/>
              </w:rPr>
            </w:pPr>
          </w:p>
        </w:tc>
      </w:tr>
      <w:tr w:rsidR="00230359" w:rsidRPr="008129BB" w:rsidTr="00382886">
        <w:trPr>
          <w:trHeight w:val="131"/>
          <w:jc w:val="center"/>
        </w:trPr>
        <w:tc>
          <w:tcPr>
            <w:tcW w:w="395" w:type="pct"/>
            <w:tcBorders>
              <w:top w:val="single" w:sz="4" w:space="0" w:color="auto"/>
            </w:tcBorders>
            <w:shd w:val="clear" w:color="auto" w:fill="auto"/>
            <w:vAlign w:val="center"/>
          </w:tcPr>
          <w:p w:rsidR="00230359" w:rsidRPr="00382886" w:rsidRDefault="00382886" w:rsidP="006F3624">
            <w:pPr>
              <w:tabs>
                <w:tab w:val="center" w:pos="4201"/>
                <w:tab w:val="right" w:leader="dot" w:pos="9298"/>
              </w:tabs>
              <w:autoSpaceDE w:val="0"/>
              <w:autoSpaceDN w:val="0"/>
              <w:jc w:val="center"/>
              <w:rPr>
                <w:kern w:val="0"/>
                <w:sz w:val="18"/>
                <w:szCs w:val="18"/>
              </w:rPr>
            </w:pPr>
            <w:r>
              <w:rPr>
                <w:rFonts w:hint="eastAsia"/>
                <w:kern w:val="0"/>
                <w:sz w:val="18"/>
                <w:szCs w:val="18"/>
              </w:rPr>
              <w:t>3</w:t>
            </w:r>
            <w:r>
              <w:rPr>
                <w:kern w:val="0"/>
                <w:sz w:val="18"/>
                <w:szCs w:val="18"/>
              </w:rPr>
              <w:t>2</w:t>
            </w:r>
          </w:p>
        </w:tc>
        <w:tc>
          <w:tcPr>
            <w:tcW w:w="1125" w:type="pct"/>
            <w:vMerge/>
            <w:shd w:val="clear" w:color="auto" w:fill="auto"/>
            <w:vAlign w:val="center"/>
          </w:tcPr>
          <w:p w:rsidR="00230359" w:rsidRDefault="00230359" w:rsidP="00FC0222">
            <w:pPr>
              <w:tabs>
                <w:tab w:val="center" w:pos="4201"/>
                <w:tab w:val="right" w:leader="dot" w:pos="9298"/>
              </w:tabs>
              <w:autoSpaceDE w:val="0"/>
              <w:autoSpaceDN w:val="0"/>
              <w:jc w:val="left"/>
              <w:rPr>
                <w:kern w:val="0"/>
                <w:sz w:val="18"/>
                <w:szCs w:val="18"/>
              </w:rPr>
            </w:pPr>
          </w:p>
        </w:tc>
        <w:tc>
          <w:tcPr>
            <w:tcW w:w="720" w:type="pct"/>
            <w:vMerge/>
            <w:tcBorders>
              <w:bottom w:val="single" w:sz="4" w:space="0" w:color="auto"/>
              <w:right w:val="single" w:sz="4" w:space="0" w:color="auto"/>
            </w:tcBorders>
            <w:shd w:val="clear" w:color="auto" w:fill="auto"/>
            <w:vAlign w:val="center"/>
          </w:tcPr>
          <w:p w:rsidR="00230359" w:rsidRDefault="00230359" w:rsidP="00FC0222">
            <w:pPr>
              <w:tabs>
                <w:tab w:val="center" w:pos="4201"/>
                <w:tab w:val="right" w:leader="dot" w:pos="9298"/>
              </w:tabs>
              <w:autoSpaceDE w:val="0"/>
              <w:autoSpaceDN w:val="0"/>
              <w:jc w:val="left"/>
              <w:rPr>
                <w:kern w:val="0"/>
                <w:sz w:val="18"/>
                <w:szCs w:val="18"/>
              </w:rPr>
            </w:pPr>
          </w:p>
        </w:tc>
        <w:tc>
          <w:tcPr>
            <w:tcW w:w="1521" w:type="pct"/>
            <w:tcBorders>
              <w:top w:val="single" w:sz="4" w:space="0" w:color="auto"/>
              <w:left w:val="single" w:sz="4" w:space="0" w:color="auto"/>
              <w:bottom w:val="single" w:sz="4" w:space="0" w:color="auto"/>
            </w:tcBorders>
            <w:shd w:val="clear" w:color="auto" w:fill="auto"/>
            <w:vAlign w:val="center"/>
          </w:tcPr>
          <w:p w:rsidR="00230359" w:rsidRPr="00FC0222" w:rsidRDefault="00382886" w:rsidP="00FC0222">
            <w:pPr>
              <w:tabs>
                <w:tab w:val="center" w:pos="4201"/>
                <w:tab w:val="right" w:leader="dot" w:pos="9298"/>
              </w:tabs>
              <w:autoSpaceDE w:val="0"/>
              <w:autoSpaceDN w:val="0"/>
              <w:jc w:val="left"/>
              <w:rPr>
                <w:kern w:val="0"/>
                <w:sz w:val="18"/>
                <w:szCs w:val="18"/>
              </w:rPr>
            </w:pPr>
            <w:r>
              <w:rPr>
                <w:rFonts w:hint="eastAsia"/>
                <w:kern w:val="0"/>
                <w:sz w:val="18"/>
                <w:szCs w:val="18"/>
              </w:rPr>
              <w:t>开发、测试环境与生产环境实现了有效隔离</w:t>
            </w:r>
          </w:p>
        </w:tc>
        <w:tc>
          <w:tcPr>
            <w:tcW w:w="628" w:type="pct"/>
            <w:vMerge/>
            <w:tcBorders>
              <w:bottom w:val="single" w:sz="4" w:space="0" w:color="auto"/>
            </w:tcBorders>
            <w:shd w:val="clear" w:color="auto" w:fill="auto"/>
            <w:vAlign w:val="center"/>
          </w:tcPr>
          <w:p w:rsidR="00230359" w:rsidRPr="008129BB" w:rsidRDefault="00230359" w:rsidP="006F3624">
            <w:pPr>
              <w:widowControl/>
              <w:tabs>
                <w:tab w:val="center" w:pos="4201"/>
                <w:tab w:val="right" w:leader="dot" w:pos="9298"/>
              </w:tabs>
              <w:autoSpaceDE w:val="0"/>
              <w:autoSpaceDN w:val="0"/>
              <w:jc w:val="center"/>
              <w:rPr>
                <w:rFonts w:ascii="宋体"/>
                <w:kern w:val="0"/>
                <w:sz w:val="18"/>
                <w:szCs w:val="18"/>
              </w:rPr>
            </w:pPr>
          </w:p>
        </w:tc>
        <w:tc>
          <w:tcPr>
            <w:tcW w:w="611" w:type="pct"/>
            <w:vMerge/>
            <w:shd w:val="clear" w:color="auto" w:fill="auto"/>
            <w:vAlign w:val="center"/>
          </w:tcPr>
          <w:p w:rsidR="00230359" w:rsidRPr="008129BB" w:rsidRDefault="00230359" w:rsidP="006F3624">
            <w:pPr>
              <w:widowControl/>
              <w:tabs>
                <w:tab w:val="center" w:pos="4201"/>
                <w:tab w:val="right" w:leader="dot" w:pos="9298"/>
              </w:tabs>
              <w:autoSpaceDE w:val="0"/>
              <w:autoSpaceDN w:val="0"/>
              <w:jc w:val="center"/>
              <w:rPr>
                <w:rFonts w:ascii="宋体"/>
                <w:kern w:val="0"/>
                <w:sz w:val="18"/>
                <w:szCs w:val="18"/>
                <w:lang w:val="zh-CN"/>
              </w:rPr>
            </w:pPr>
          </w:p>
        </w:tc>
      </w:tr>
      <w:tr w:rsidR="00382886" w:rsidRPr="008129BB" w:rsidTr="00B13602">
        <w:trPr>
          <w:trHeight w:val="324"/>
          <w:jc w:val="center"/>
        </w:trPr>
        <w:tc>
          <w:tcPr>
            <w:tcW w:w="395" w:type="pct"/>
            <w:tcBorders>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3</w:t>
            </w:r>
            <w:r>
              <w:rPr>
                <w:kern w:val="0"/>
                <w:sz w:val="18"/>
                <w:szCs w:val="18"/>
              </w:rPr>
              <w:t>3</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720" w:type="pct"/>
            <w:vMerge w:val="restart"/>
            <w:tcBorders>
              <w:right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提供</w:t>
            </w:r>
          </w:p>
        </w:tc>
        <w:tc>
          <w:tcPr>
            <w:tcW w:w="1521" w:type="pct"/>
            <w:tcBorders>
              <w:left w:val="single" w:sz="4" w:space="0" w:color="auto"/>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left"/>
              <w:rPr>
                <w:kern w:val="0"/>
                <w:sz w:val="18"/>
                <w:szCs w:val="18"/>
              </w:rPr>
            </w:pPr>
            <w:r w:rsidRPr="001F4D77">
              <w:rPr>
                <w:rFonts w:hint="eastAsia"/>
                <w:kern w:val="0"/>
                <w:sz w:val="18"/>
                <w:szCs w:val="18"/>
              </w:rPr>
              <w:t>取得</w:t>
            </w:r>
            <w:r>
              <w:rPr>
                <w:rFonts w:hint="eastAsia"/>
                <w:kern w:val="0"/>
                <w:sz w:val="18"/>
                <w:szCs w:val="18"/>
              </w:rPr>
              <w:t>了</w:t>
            </w:r>
            <w:r w:rsidRPr="001F4D77">
              <w:rPr>
                <w:rFonts w:hint="eastAsia"/>
                <w:kern w:val="0"/>
                <w:sz w:val="18"/>
                <w:szCs w:val="18"/>
              </w:rPr>
              <w:t>个人单独同意</w:t>
            </w:r>
          </w:p>
        </w:tc>
        <w:tc>
          <w:tcPr>
            <w:tcW w:w="628"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324"/>
          <w:jc w:val="center"/>
        </w:trPr>
        <w:tc>
          <w:tcPr>
            <w:tcW w:w="395" w:type="pct"/>
            <w:tcBorders>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lastRenderedPageBreak/>
              <w:t>3</w:t>
            </w:r>
            <w:r>
              <w:rPr>
                <w:kern w:val="0"/>
                <w:sz w:val="18"/>
                <w:szCs w:val="18"/>
              </w:rPr>
              <w:t>4</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720" w:type="pct"/>
            <w:vMerge/>
            <w:tcBorders>
              <w:right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1521" w:type="pct"/>
            <w:tcBorders>
              <w:left w:val="single" w:sz="4" w:space="0" w:color="auto"/>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left"/>
              <w:rPr>
                <w:kern w:val="0"/>
                <w:sz w:val="18"/>
                <w:szCs w:val="18"/>
              </w:rPr>
            </w:pPr>
            <w:r>
              <w:rPr>
                <w:rFonts w:hint="eastAsia"/>
                <w:kern w:val="0"/>
                <w:sz w:val="18"/>
                <w:szCs w:val="18"/>
              </w:rPr>
              <w:t>进行了个人信息保护影响评估</w:t>
            </w:r>
          </w:p>
        </w:tc>
        <w:tc>
          <w:tcPr>
            <w:tcW w:w="628"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324"/>
          <w:jc w:val="center"/>
        </w:trPr>
        <w:tc>
          <w:tcPr>
            <w:tcW w:w="395" w:type="pct"/>
            <w:tcBorders>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3</w:t>
            </w:r>
            <w:r>
              <w:rPr>
                <w:kern w:val="0"/>
                <w:sz w:val="18"/>
                <w:szCs w:val="18"/>
              </w:rPr>
              <w:t>5</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720" w:type="pct"/>
            <w:vMerge/>
            <w:tcBorders>
              <w:right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1521" w:type="pct"/>
            <w:tcBorders>
              <w:left w:val="single" w:sz="4" w:space="0" w:color="auto"/>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left"/>
              <w:rPr>
                <w:kern w:val="0"/>
                <w:sz w:val="18"/>
                <w:szCs w:val="18"/>
              </w:rPr>
            </w:pPr>
            <w:r w:rsidRPr="00DA3890">
              <w:rPr>
                <w:rFonts w:hint="eastAsia"/>
                <w:kern w:val="0"/>
                <w:sz w:val="18"/>
                <w:szCs w:val="18"/>
              </w:rPr>
              <w:t>向个人告知</w:t>
            </w:r>
            <w:r>
              <w:rPr>
                <w:rFonts w:hint="eastAsia"/>
                <w:kern w:val="0"/>
                <w:sz w:val="18"/>
                <w:szCs w:val="18"/>
              </w:rPr>
              <w:t>了</w:t>
            </w:r>
            <w:r w:rsidRPr="00DA3890">
              <w:rPr>
                <w:rFonts w:hint="eastAsia"/>
                <w:kern w:val="0"/>
                <w:sz w:val="18"/>
                <w:szCs w:val="18"/>
              </w:rPr>
              <w:t>接收方的名称或者姓名、联系方式、处理目的、处理方式和个人信息的种类</w:t>
            </w:r>
          </w:p>
        </w:tc>
        <w:tc>
          <w:tcPr>
            <w:tcW w:w="628"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324"/>
          <w:jc w:val="center"/>
        </w:trPr>
        <w:tc>
          <w:tcPr>
            <w:tcW w:w="395" w:type="pct"/>
            <w:tcBorders>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3</w:t>
            </w:r>
            <w:r>
              <w:rPr>
                <w:kern w:val="0"/>
                <w:sz w:val="18"/>
                <w:szCs w:val="18"/>
              </w:rPr>
              <w:t>6</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720" w:type="pct"/>
            <w:tcBorders>
              <w:right w:val="single" w:sz="4" w:space="0" w:color="auto"/>
            </w:tcBorders>
            <w:shd w:val="clear" w:color="auto" w:fill="auto"/>
            <w:vAlign w:val="center"/>
          </w:tcPr>
          <w:p w:rsidR="00382886" w:rsidRPr="00DD064B"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传输</w:t>
            </w:r>
          </w:p>
        </w:tc>
        <w:tc>
          <w:tcPr>
            <w:tcW w:w="1521" w:type="pct"/>
            <w:tcBorders>
              <w:left w:val="single" w:sz="4" w:space="0" w:color="auto"/>
              <w:bottom w:val="single" w:sz="4" w:space="0" w:color="auto"/>
            </w:tcBorders>
            <w:shd w:val="clear" w:color="auto" w:fill="auto"/>
            <w:vAlign w:val="center"/>
          </w:tcPr>
          <w:p w:rsidR="00382886" w:rsidRPr="001F4D77" w:rsidRDefault="00382886" w:rsidP="00382886">
            <w:pPr>
              <w:widowControl/>
              <w:tabs>
                <w:tab w:val="center" w:pos="4201"/>
                <w:tab w:val="right" w:leader="dot" w:pos="9298"/>
              </w:tabs>
              <w:autoSpaceDE w:val="0"/>
              <w:autoSpaceDN w:val="0"/>
              <w:jc w:val="left"/>
              <w:rPr>
                <w:kern w:val="0"/>
                <w:sz w:val="18"/>
                <w:szCs w:val="18"/>
              </w:rPr>
            </w:pPr>
            <w:r>
              <w:rPr>
                <w:rFonts w:hint="eastAsia"/>
                <w:kern w:val="0"/>
                <w:sz w:val="18"/>
                <w:szCs w:val="18"/>
              </w:rPr>
              <w:t>采取了相应的管理手段和技术手段，防止个人信息在传输的过程中被篡改、伪造、窃取等安全风险</w:t>
            </w:r>
          </w:p>
        </w:tc>
        <w:tc>
          <w:tcPr>
            <w:tcW w:w="628"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324"/>
          <w:jc w:val="center"/>
        </w:trPr>
        <w:tc>
          <w:tcPr>
            <w:tcW w:w="395" w:type="pct"/>
            <w:tcBorders>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3</w:t>
            </w:r>
            <w:r>
              <w:rPr>
                <w:kern w:val="0"/>
                <w:sz w:val="18"/>
                <w:szCs w:val="18"/>
              </w:rPr>
              <w:t>7</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720" w:type="pct"/>
            <w:vMerge w:val="restart"/>
            <w:tcBorders>
              <w:right w:val="single" w:sz="4" w:space="0" w:color="auto"/>
            </w:tcBorders>
            <w:shd w:val="clear" w:color="auto" w:fill="auto"/>
            <w:vAlign w:val="center"/>
          </w:tcPr>
          <w:p w:rsidR="00382886" w:rsidRPr="00D1044C" w:rsidRDefault="00382886" w:rsidP="00382886">
            <w:pPr>
              <w:widowControl/>
              <w:tabs>
                <w:tab w:val="center" w:pos="4201"/>
                <w:tab w:val="right" w:leader="dot" w:pos="9298"/>
              </w:tabs>
              <w:autoSpaceDE w:val="0"/>
              <w:autoSpaceDN w:val="0"/>
              <w:jc w:val="left"/>
              <w:rPr>
                <w:kern w:val="0"/>
                <w:sz w:val="18"/>
                <w:szCs w:val="18"/>
              </w:rPr>
            </w:pPr>
            <w:r w:rsidRPr="00DD064B">
              <w:rPr>
                <w:rFonts w:hint="eastAsia"/>
                <w:kern w:val="0"/>
                <w:sz w:val="18"/>
                <w:szCs w:val="18"/>
              </w:rPr>
              <w:t>公开</w:t>
            </w:r>
            <w:r>
              <w:rPr>
                <w:rFonts w:hint="eastAsia"/>
                <w:kern w:val="0"/>
                <w:sz w:val="18"/>
                <w:szCs w:val="18"/>
              </w:rPr>
              <w:t>了自身所处理的个人信息</w:t>
            </w:r>
          </w:p>
        </w:tc>
        <w:tc>
          <w:tcPr>
            <w:tcW w:w="1521" w:type="pct"/>
            <w:tcBorders>
              <w:left w:val="single" w:sz="4" w:space="0" w:color="auto"/>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left"/>
              <w:rPr>
                <w:kern w:val="0"/>
                <w:sz w:val="18"/>
                <w:szCs w:val="18"/>
              </w:rPr>
            </w:pPr>
            <w:r w:rsidRPr="001F4D77">
              <w:rPr>
                <w:rFonts w:hint="eastAsia"/>
                <w:kern w:val="0"/>
                <w:sz w:val="18"/>
                <w:szCs w:val="18"/>
              </w:rPr>
              <w:t>取得</w:t>
            </w:r>
            <w:r>
              <w:rPr>
                <w:rFonts w:hint="eastAsia"/>
                <w:kern w:val="0"/>
                <w:sz w:val="18"/>
                <w:szCs w:val="18"/>
              </w:rPr>
              <w:t>了</w:t>
            </w:r>
            <w:r w:rsidRPr="001F4D77">
              <w:rPr>
                <w:rFonts w:hint="eastAsia"/>
                <w:kern w:val="0"/>
                <w:sz w:val="18"/>
                <w:szCs w:val="18"/>
              </w:rPr>
              <w:t>个人单独同意</w:t>
            </w:r>
          </w:p>
        </w:tc>
        <w:tc>
          <w:tcPr>
            <w:tcW w:w="628"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324"/>
          <w:jc w:val="center"/>
        </w:trPr>
        <w:tc>
          <w:tcPr>
            <w:tcW w:w="395" w:type="pct"/>
            <w:tcBorders>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3</w:t>
            </w:r>
            <w:r>
              <w:rPr>
                <w:kern w:val="0"/>
                <w:sz w:val="18"/>
                <w:szCs w:val="18"/>
              </w:rPr>
              <w:t>8</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720" w:type="pct"/>
            <w:vMerge/>
            <w:tcBorders>
              <w:right w:val="single" w:sz="4" w:space="0" w:color="auto"/>
            </w:tcBorders>
            <w:shd w:val="clear" w:color="auto" w:fill="auto"/>
            <w:vAlign w:val="center"/>
          </w:tcPr>
          <w:p w:rsidR="00382886" w:rsidRPr="00D1044C" w:rsidRDefault="00382886" w:rsidP="00382886">
            <w:pPr>
              <w:widowControl/>
              <w:tabs>
                <w:tab w:val="center" w:pos="4201"/>
                <w:tab w:val="right" w:leader="dot" w:pos="9298"/>
              </w:tabs>
              <w:autoSpaceDE w:val="0"/>
              <w:autoSpaceDN w:val="0"/>
              <w:jc w:val="left"/>
              <w:rPr>
                <w:kern w:val="0"/>
                <w:sz w:val="18"/>
                <w:szCs w:val="18"/>
              </w:rPr>
            </w:pPr>
          </w:p>
        </w:tc>
        <w:tc>
          <w:tcPr>
            <w:tcW w:w="1521" w:type="pct"/>
            <w:tcBorders>
              <w:left w:val="single" w:sz="4" w:space="0" w:color="auto"/>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left"/>
              <w:rPr>
                <w:kern w:val="0"/>
                <w:sz w:val="18"/>
                <w:szCs w:val="18"/>
              </w:rPr>
            </w:pPr>
            <w:r w:rsidRPr="001F4D77">
              <w:rPr>
                <w:rFonts w:hint="eastAsia"/>
                <w:kern w:val="0"/>
                <w:sz w:val="18"/>
                <w:szCs w:val="18"/>
              </w:rPr>
              <w:t>进行</w:t>
            </w:r>
            <w:r>
              <w:rPr>
                <w:rFonts w:hint="eastAsia"/>
                <w:kern w:val="0"/>
                <w:sz w:val="18"/>
                <w:szCs w:val="18"/>
              </w:rPr>
              <w:t>了</w:t>
            </w:r>
            <w:r w:rsidRPr="001F4D77">
              <w:rPr>
                <w:rFonts w:hint="eastAsia"/>
                <w:kern w:val="0"/>
                <w:sz w:val="18"/>
                <w:szCs w:val="18"/>
              </w:rPr>
              <w:t>个人信息保护影响评估</w:t>
            </w:r>
          </w:p>
        </w:tc>
        <w:tc>
          <w:tcPr>
            <w:tcW w:w="628"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324"/>
          <w:jc w:val="center"/>
        </w:trPr>
        <w:tc>
          <w:tcPr>
            <w:tcW w:w="395" w:type="pct"/>
            <w:tcBorders>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3</w:t>
            </w:r>
            <w:r>
              <w:rPr>
                <w:kern w:val="0"/>
                <w:sz w:val="18"/>
                <w:szCs w:val="18"/>
              </w:rPr>
              <w:t>9</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720" w:type="pct"/>
            <w:vMerge w:val="restart"/>
            <w:tcBorders>
              <w:right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left"/>
              <w:rPr>
                <w:kern w:val="0"/>
                <w:sz w:val="18"/>
                <w:szCs w:val="18"/>
              </w:rPr>
            </w:pPr>
            <w:r w:rsidRPr="00D1044C">
              <w:rPr>
                <w:rFonts w:hint="eastAsia"/>
                <w:kern w:val="0"/>
                <w:sz w:val="18"/>
                <w:szCs w:val="18"/>
              </w:rPr>
              <w:t>处理了</w:t>
            </w:r>
            <w:r>
              <w:rPr>
                <w:rFonts w:hint="eastAsia"/>
                <w:kern w:val="0"/>
                <w:sz w:val="18"/>
                <w:szCs w:val="18"/>
              </w:rPr>
              <w:t>非自身公开的个人信息</w:t>
            </w:r>
          </w:p>
        </w:tc>
        <w:tc>
          <w:tcPr>
            <w:tcW w:w="1521" w:type="pct"/>
            <w:tcBorders>
              <w:left w:val="single" w:sz="4" w:space="0" w:color="auto"/>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left"/>
              <w:rPr>
                <w:kern w:val="0"/>
                <w:sz w:val="18"/>
                <w:szCs w:val="18"/>
              </w:rPr>
            </w:pPr>
            <w:r>
              <w:rPr>
                <w:rFonts w:hint="eastAsia"/>
                <w:kern w:val="0"/>
                <w:sz w:val="18"/>
                <w:szCs w:val="18"/>
              </w:rPr>
              <w:t>在合理的范围内处理已公开的个人信息</w:t>
            </w:r>
          </w:p>
        </w:tc>
        <w:tc>
          <w:tcPr>
            <w:tcW w:w="628"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324"/>
          <w:jc w:val="center"/>
        </w:trPr>
        <w:tc>
          <w:tcPr>
            <w:tcW w:w="395" w:type="pct"/>
            <w:tcBorders>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4</w:t>
            </w:r>
            <w:r>
              <w:rPr>
                <w:kern w:val="0"/>
                <w:sz w:val="18"/>
                <w:szCs w:val="18"/>
              </w:rPr>
              <w:t>0</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720" w:type="pct"/>
            <w:vMerge/>
            <w:tcBorders>
              <w:right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1521" w:type="pct"/>
            <w:tcBorders>
              <w:left w:val="single" w:sz="4" w:space="0" w:color="auto"/>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left"/>
              <w:rPr>
                <w:kern w:val="0"/>
                <w:sz w:val="18"/>
                <w:szCs w:val="18"/>
              </w:rPr>
            </w:pPr>
            <w:r>
              <w:rPr>
                <w:rFonts w:hint="eastAsia"/>
                <w:kern w:val="0"/>
                <w:sz w:val="18"/>
                <w:szCs w:val="18"/>
              </w:rPr>
              <w:t>处理已公开的个人信息时，个人未明确拒绝</w:t>
            </w:r>
          </w:p>
        </w:tc>
        <w:tc>
          <w:tcPr>
            <w:tcW w:w="628"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324"/>
          <w:jc w:val="center"/>
        </w:trPr>
        <w:tc>
          <w:tcPr>
            <w:tcW w:w="395" w:type="pct"/>
            <w:tcBorders>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4</w:t>
            </w:r>
            <w:r>
              <w:rPr>
                <w:kern w:val="0"/>
                <w:sz w:val="18"/>
                <w:szCs w:val="18"/>
              </w:rPr>
              <w:t>1</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720" w:type="pct"/>
            <w:vMerge/>
            <w:tcBorders>
              <w:right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1521" w:type="pct"/>
            <w:tcBorders>
              <w:left w:val="single" w:sz="4" w:space="0" w:color="auto"/>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left"/>
              <w:rPr>
                <w:kern w:val="0"/>
                <w:sz w:val="18"/>
                <w:szCs w:val="18"/>
              </w:rPr>
            </w:pPr>
            <w:r>
              <w:rPr>
                <w:rFonts w:hint="eastAsia"/>
                <w:kern w:val="0"/>
                <w:sz w:val="18"/>
                <w:szCs w:val="18"/>
              </w:rPr>
              <w:t>对个人权益有重大影响的，取得了个人同意</w:t>
            </w:r>
          </w:p>
        </w:tc>
        <w:tc>
          <w:tcPr>
            <w:tcW w:w="628"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324"/>
          <w:jc w:val="center"/>
        </w:trPr>
        <w:tc>
          <w:tcPr>
            <w:tcW w:w="395" w:type="pct"/>
            <w:tcBorders>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4</w:t>
            </w:r>
            <w:r>
              <w:rPr>
                <w:kern w:val="0"/>
                <w:sz w:val="18"/>
                <w:szCs w:val="18"/>
              </w:rPr>
              <w:t>2</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720" w:type="pct"/>
            <w:vMerge w:val="restart"/>
            <w:tcBorders>
              <w:right w:val="single" w:sz="4" w:space="0" w:color="auto"/>
            </w:tcBorders>
            <w:shd w:val="clear" w:color="auto" w:fill="auto"/>
            <w:vAlign w:val="center"/>
          </w:tcPr>
          <w:p w:rsidR="00382886" w:rsidRPr="002823AE"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删除</w:t>
            </w:r>
          </w:p>
        </w:tc>
        <w:tc>
          <w:tcPr>
            <w:tcW w:w="1521" w:type="pct"/>
            <w:tcBorders>
              <w:left w:val="single" w:sz="4" w:space="0" w:color="auto"/>
              <w:bottom w:val="single" w:sz="4" w:space="0" w:color="auto"/>
            </w:tcBorders>
            <w:shd w:val="clear" w:color="auto" w:fill="auto"/>
            <w:vAlign w:val="center"/>
          </w:tcPr>
          <w:p w:rsidR="00382886" w:rsidRPr="002823AE" w:rsidRDefault="00382886" w:rsidP="00382886">
            <w:pPr>
              <w:widowControl/>
              <w:tabs>
                <w:tab w:val="center" w:pos="4201"/>
                <w:tab w:val="right" w:leader="dot" w:pos="9298"/>
              </w:tabs>
              <w:autoSpaceDE w:val="0"/>
              <w:autoSpaceDN w:val="0"/>
              <w:jc w:val="left"/>
              <w:rPr>
                <w:kern w:val="0"/>
                <w:sz w:val="18"/>
                <w:szCs w:val="18"/>
              </w:rPr>
            </w:pPr>
            <w:r>
              <w:rPr>
                <w:rFonts w:hint="eastAsia"/>
                <w:kern w:val="0"/>
                <w:sz w:val="18"/>
                <w:szCs w:val="18"/>
              </w:rPr>
              <w:t>符合删除个人信息的情形时，主动、及时删除个人信息</w:t>
            </w:r>
          </w:p>
        </w:tc>
        <w:tc>
          <w:tcPr>
            <w:tcW w:w="628"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324"/>
          <w:jc w:val="center"/>
        </w:trPr>
        <w:tc>
          <w:tcPr>
            <w:tcW w:w="395" w:type="pct"/>
            <w:tcBorders>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4</w:t>
            </w:r>
            <w:r>
              <w:rPr>
                <w:kern w:val="0"/>
                <w:sz w:val="18"/>
                <w:szCs w:val="18"/>
              </w:rPr>
              <w:t>3</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720" w:type="pct"/>
            <w:vMerge/>
            <w:tcBorders>
              <w:bottom w:val="single" w:sz="4" w:space="0" w:color="auto"/>
              <w:right w:val="single" w:sz="4" w:space="0" w:color="auto"/>
            </w:tcBorders>
            <w:shd w:val="clear" w:color="auto" w:fill="auto"/>
            <w:vAlign w:val="center"/>
          </w:tcPr>
          <w:p w:rsidR="00382886" w:rsidRPr="002823AE" w:rsidRDefault="00382886" w:rsidP="00382886">
            <w:pPr>
              <w:widowControl/>
              <w:tabs>
                <w:tab w:val="center" w:pos="4201"/>
                <w:tab w:val="right" w:leader="dot" w:pos="9298"/>
              </w:tabs>
              <w:autoSpaceDE w:val="0"/>
              <w:autoSpaceDN w:val="0"/>
              <w:jc w:val="left"/>
              <w:rPr>
                <w:kern w:val="0"/>
                <w:sz w:val="18"/>
                <w:szCs w:val="18"/>
              </w:rPr>
            </w:pPr>
          </w:p>
        </w:tc>
        <w:tc>
          <w:tcPr>
            <w:tcW w:w="1521" w:type="pct"/>
            <w:tcBorders>
              <w:left w:val="single" w:sz="4" w:space="0" w:color="auto"/>
              <w:bottom w:val="single" w:sz="4" w:space="0" w:color="auto"/>
            </w:tcBorders>
            <w:shd w:val="clear" w:color="auto" w:fill="auto"/>
            <w:vAlign w:val="center"/>
          </w:tcPr>
          <w:p w:rsidR="00382886" w:rsidRPr="002823AE" w:rsidRDefault="00382886" w:rsidP="00382886">
            <w:pPr>
              <w:widowControl/>
              <w:tabs>
                <w:tab w:val="center" w:pos="4201"/>
                <w:tab w:val="right" w:leader="dot" w:pos="9298"/>
              </w:tabs>
              <w:autoSpaceDE w:val="0"/>
              <w:autoSpaceDN w:val="0"/>
              <w:jc w:val="left"/>
              <w:rPr>
                <w:kern w:val="0"/>
                <w:sz w:val="18"/>
                <w:szCs w:val="18"/>
              </w:rPr>
            </w:pPr>
            <w:r>
              <w:rPr>
                <w:rFonts w:hint="eastAsia"/>
                <w:kern w:val="0"/>
                <w:sz w:val="18"/>
                <w:szCs w:val="18"/>
              </w:rPr>
              <w:t>删除个人信息从技术上难以实现的，停止了除存储和必要的安全保护措施之外的其他处理行为</w:t>
            </w:r>
          </w:p>
        </w:tc>
        <w:tc>
          <w:tcPr>
            <w:tcW w:w="628"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324"/>
          <w:jc w:val="center"/>
        </w:trPr>
        <w:tc>
          <w:tcPr>
            <w:tcW w:w="395"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r>
              <w:rPr>
                <w:kern w:val="0"/>
                <w:sz w:val="18"/>
                <w:szCs w:val="18"/>
              </w:rPr>
              <w:t>44</w:t>
            </w:r>
          </w:p>
        </w:tc>
        <w:tc>
          <w:tcPr>
            <w:tcW w:w="1125" w:type="pct"/>
            <w:vMerge w:val="restart"/>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多主体处理个人信息</w:t>
            </w:r>
          </w:p>
        </w:tc>
        <w:tc>
          <w:tcPr>
            <w:tcW w:w="2241" w:type="pct"/>
            <w:gridSpan w:val="2"/>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left"/>
              <w:rPr>
                <w:kern w:val="0"/>
                <w:sz w:val="18"/>
                <w:szCs w:val="18"/>
              </w:rPr>
            </w:pPr>
            <w:r w:rsidRPr="002823AE">
              <w:rPr>
                <w:rFonts w:hint="eastAsia"/>
                <w:kern w:val="0"/>
                <w:sz w:val="18"/>
                <w:szCs w:val="18"/>
              </w:rPr>
              <w:t>共同处理</w:t>
            </w:r>
          </w:p>
        </w:tc>
        <w:tc>
          <w:tcPr>
            <w:tcW w:w="628"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val="restart"/>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146"/>
          <w:jc w:val="center"/>
        </w:trPr>
        <w:tc>
          <w:tcPr>
            <w:tcW w:w="395" w:type="pct"/>
            <w:tcBorders>
              <w:top w:val="single" w:sz="4" w:space="0" w:color="auto"/>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4</w:t>
            </w:r>
            <w:r>
              <w:rPr>
                <w:kern w:val="0"/>
                <w:sz w:val="18"/>
                <w:szCs w:val="18"/>
              </w:rPr>
              <w:t>5</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720" w:type="pct"/>
            <w:vMerge w:val="restart"/>
            <w:tcBorders>
              <w:top w:val="single" w:sz="4" w:space="0" w:color="auto"/>
              <w:right w:val="single" w:sz="4" w:space="0" w:color="auto"/>
            </w:tcBorders>
            <w:shd w:val="clear" w:color="auto" w:fill="auto"/>
            <w:vAlign w:val="center"/>
          </w:tcPr>
          <w:p w:rsidR="00382886" w:rsidRPr="002823AE" w:rsidRDefault="00382886" w:rsidP="00382886">
            <w:pPr>
              <w:tabs>
                <w:tab w:val="center" w:pos="4201"/>
                <w:tab w:val="right" w:leader="dot" w:pos="9298"/>
              </w:tabs>
              <w:autoSpaceDE w:val="0"/>
              <w:autoSpaceDN w:val="0"/>
              <w:jc w:val="left"/>
              <w:rPr>
                <w:kern w:val="0"/>
                <w:sz w:val="18"/>
                <w:szCs w:val="18"/>
              </w:rPr>
            </w:pPr>
            <w:r w:rsidRPr="002823AE">
              <w:rPr>
                <w:rFonts w:hint="eastAsia"/>
                <w:kern w:val="0"/>
                <w:sz w:val="18"/>
                <w:szCs w:val="18"/>
              </w:rPr>
              <w:t>委托处理</w:t>
            </w:r>
          </w:p>
        </w:tc>
        <w:tc>
          <w:tcPr>
            <w:tcW w:w="1521" w:type="pct"/>
            <w:tcBorders>
              <w:top w:val="single" w:sz="4" w:space="0" w:color="auto"/>
              <w:left w:val="single" w:sz="4" w:space="0" w:color="auto"/>
              <w:bottom w:val="single" w:sz="4" w:space="0" w:color="auto"/>
            </w:tcBorders>
            <w:shd w:val="clear" w:color="auto" w:fill="auto"/>
            <w:vAlign w:val="center"/>
          </w:tcPr>
          <w:p w:rsidR="00382886" w:rsidRPr="002823AE" w:rsidRDefault="00382886" w:rsidP="00382886">
            <w:pPr>
              <w:tabs>
                <w:tab w:val="center" w:pos="4201"/>
                <w:tab w:val="right" w:leader="dot" w:pos="9298"/>
              </w:tabs>
              <w:autoSpaceDE w:val="0"/>
              <w:autoSpaceDN w:val="0"/>
              <w:jc w:val="left"/>
              <w:rPr>
                <w:kern w:val="0"/>
                <w:sz w:val="18"/>
                <w:szCs w:val="18"/>
              </w:rPr>
            </w:pPr>
            <w:r>
              <w:rPr>
                <w:rFonts w:hint="eastAsia"/>
                <w:kern w:val="0"/>
                <w:sz w:val="18"/>
                <w:szCs w:val="18"/>
              </w:rPr>
              <w:t>进行了个人信息保护影响评估</w:t>
            </w:r>
          </w:p>
        </w:tc>
        <w:tc>
          <w:tcPr>
            <w:tcW w:w="628"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146"/>
          <w:jc w:val="center"/>
        </w:trPr>
        <w:tc>
          <w:tcPr>
            <w:tcW w:w="395"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r>
              <w:rPr>
                <w:kern w:val="0"/>
                <w:sz w:val="18"/>
                <w:szCs w:val="18"/>
              </w:rPr>
              <w:t>46</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720" w:type="pct"/>
            <w:vMerge/>
            <w:tcBorders>
              <w:top w:val="single" w:sz="4" w:space="0" w:color="auto"/>
              <w:right w:val="single" w:sz="4" w:space="0" w:color="auto"/>
            </w:tcBorders>
            <w:shd w:val="clear" w:color="auto" w:fill="auto"/>
            <w:vAlign w:val="center"/>
          </w:tcPr>
          <w:p w:rsidR="00382886" w:rsidRPr="002823AE" w:rsidRDefault="00382886" w:rsidP="00382886">
            <w:pPr>
              <w:tabs>
                <w:tab w:val="center" w:pos="4201"/>
                <w:tab w:val="right" w:leader="dot" w:pos="9298"/>
              </w:tabs>
              <w:autoSpaceDE w:val="0"/>
              <w:autoSpaceDN w:val="0"/>
              <w:jc w:val="left"/>
              <w:rPr>
                <w:kern w:val="0"/>
                <w:sz w:val="18"/>
                <w:szCs w:val="18"/>
              </w:rPr>
            </w:pPr>
          </w:p>
        </w:tc>
        <w:tc>
          <w:tcPr>
            <w:tcW w:w="1521" w:type="pct"/>
            <w:tcBorders>
              <w:top w:val="single" w:sz="4" w:space="0" w:color="auto"/>
              <w:left w:val="single" w:sz="4" w:space="0" w:color="auto"/>
              <w:bottom w:val="single" w:sz="4" w:space="0" w:color="auto"/>
            </w:tcBorders>
            <w:shd w:val="clear" w:color="auto" w:fill="auto"/>
            <w:vAlign w:val="center"/>
          </w:tcPr>
          <w:p w:rsidR="00382886" w:rsidRPr="002823AE" w:rsidRDefault="00382886" w:rsidP="00382886">
            <w:pPr>
              <w:tabs>
                <w:tab w:val="center" w:pos="4201"/>
                <w:tab w:val="right" w:leader="dot" w:pos="9298"/>
              </w:tabs>
              <w:autoSpaceDE w:val="0"/>
              <w:autoSpaceDN w:val="0"/>
              <w:jc w:val="left"/>
              <w:rPr>
                <w:kern w:val="0"/>
                <w:sz w:val="18"/>
                <w:szCs w:val="18"/>
              </w:rPr>
            </w:pPr>
            <w:r>
              <w:rPr>
                <w:rFonts w:hint="eastAsia"/>
                <w:kern w:val="0"/>
                <w:sz w:val="18"/>
                <w:szCs w:val="18"/>
              </w:rPr>
              <w:t>签订了委托合同并对受托人的个人信息处理活动进行了监督</w:t>
            </w:r>
          </w:p>
        </w:tc>
        <w:tc>
          <w:tcPr>
            <w:tcW w:w="628"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673"/>
          <w:jc w:val="center"/>
        </w:trPr>
        <w:tc>
          <w:tcPr>
            <w:tcW w:w="395" w:type="pct"/>
            <w:tcBorders>
              <w:top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4</w:t>
            </w:r>
            <w:r>
              <w:rPr>
                <w:kern w:val="0"/>
                <w:sz w:val="18"/>
                <w:szCs w:val="18"/>
              </w:rPr>
              <w:t>7</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720" w:type="pct"/>
            <w:vMerge/>
            <w:tcBorders>
              <w:right w:val="single" w:sz="4" w:space="0" w:color="auto"/>
            </w:tcBorders>
            <w:shd w:val="clear" w:color="auto" w:fill="auto"/>
            <w:vAlign w:val="center"/>
          </w:tcPr>
          <w:p w:rsidR="00382886" w:rsidRPr="002823AE" w:rsidRDefault="00382886" w:rsidP="00382886">
            <w:pPr>
              <w:tabs>
                <w:tab w:val="center" w:pos="4201"/>
                <w:tab w:val="right" w:leader="dot" w:pos="9298"/>
              </w:tabs>
              <w:autoSpaceDE w:val="0"/>
              <w:autoSpaceDN w:val="0"/>
              <w:jc w:val="left"/>
              <w:rPr>
                <w:kern w:val="0"/>
                <w:sz w:val="18"/>
                <w:szCs w:val="18"/>
              </w:rPr>
            </w:pPr>
          </w:p>
        </w:tc>
        <w:tc>
          <w:tcPr>
            <w:tcW w:w="1521" w:type="pct"/>
            <w:tcBorders>
              <w:top w:val="single" w:sz="4" w:space="0" w:color="auto"/>
              <w:left w:val="single" w:sz="4" w:space="0" w:color="auto"/>
              <w:bottom w:val="single" w:sz="4" w:space="0" w:color="auto"/>
            </w:tcBorders>
            <w:shd w:val="clear" w:color="auto" w:fill="auto"/>
            <w:vAlign w:val="center"/>
          </w:tcPr>
          <w:p w:rsidR="00382886" w:rsidRDefault="00382886" w:rsidP="00382886">
            <w:pPr>
              <w:tabs>
                <w:tab w:val="center" w:pos="4201"/>
                <w:tab w:val="right" w:leader="dot" w:pos="9298"/>
              </w:tabs>
              <w:autoSpaceDE w:val="0"/>
              <w:autoSpaceDN w:val="0"/>
              <w:jc w:val="left"/>
              <w:rPr>
                <w:kern w:val="0"/>
                <w:sz w:val="18"/>
                <w:szCs w:val="18"/>
              </w:rPr>
            </w:pPr>
            <w:r>
              <w:rPr>
                <w:rFonts w:hint="eastAsia"/>
                <w:kern w:val="0"/>
                <w:sz w:val="18"/>
                <w:szCs w:val="18"/>
              </w:rPr>
              <w:t>合同不生效、无效、被撤销或者终止的，要求合作方返还或者删除个人信息</w:t>
            </w:r>
          </w:p>
        </w:tc>
        <w:tc>
          <w:tcPr>
            <w:tcW w:w="628" w:type="pct"/>
            <w:tcBorders>
              <w:top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1"/>
          <w:jc w:val="center"/>
        </w:trPr>
        <w:tc>
          <w:tcPr>
            <w:tcW w:w="395"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r>
              <w:rPr>
                <w:kern w:val="0"/>
                <w:sz w:val="18"/>
                <w:szCs w:val="18"/>
              </w:rPr>
              <w:t>48</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720" w:type="pct"/>
            <w:tcBorders>
              <w:top w:val="single" w:sz="4" w:space="0" w:color="auto"/>
              <w:bottom w:val="single" w:sz="4" w:space="0" w:color="auto"/>
              <w:right w:val="single" w:sz="4" w:space="0" w:color="auto"/>
            </w:tcBorders>
            <w:shd w:val="clear" w:color="auto" w:fill="auto"/>
            <w:vAlign w:val="center"/>
          </w:tcPr>
          <w:p w:rsidR="00382886" w:rsidRPr="002823AE" w:rsidRDefault="00382886" w:rsidP="00382886">
            <w:pPr>
              <w:widowControl/>
              <w:tabs>
                <w:tab w:val="center" w:pos="4201"/>
                <w:tab w:val="right" w:leader="dot" w:pos="9298"/>
              </w:tabs>
              <w:autoSpaceDE w:val="0"/>
              <w:autoSpaceDN w:val="0"/>
              <w:jc w:val="left"/>
              <w:rPr>
                <w:kern w:val="0"/>
                <w:sz w:val="18"/>
                <w:szCs w:val="18"/>
              </w:rPr>
            </w:pPr>
            <w:r w:rsidRPr="002823AE">
              <w:rPr>
                <w:rFonts w:hint="eastAsia"/>
                <w:kern w:val="0"/>
                <w:sz w:val="18"/>
                <w:szCs w:val="18"/>
              </w:rPr>
              <w:t>转移个人信息</w:t>
            </w:r>
          </w:p>
        </w:tc>
        <w:tc>
          <w:tcPr>
            <w:tcW w:w="1521" w:type="pct"/>
            <w:tcBorders>
              <w:top w:val="single" w:sz="4" w:space="0" w:color="auto"/>
              <w:left w:val="single" w:sz="4" w:space="0" w:color="auto"/>
              <w:bottom w:val="single" w:sz="4" w:space="0" w:color="auto"/>
            </w:tcBorders>
            <w:shd w:val="clear" w:color="auto" w:fill="auto"/>
            <w:vAlign w:val="center"/>
          </w:tcPr>
          <w:p w:rsidR="00382886" w:rsidRPr="002823AE" w:rsidRDefault="00382886" w:rsidP="00382886">
            <w:pPr>
              <w:widowControl/>
              <w:tabs>
                <w:tab w:val="center" w:pos="4201"/>
                <w:tab w:val="right" w:leader="dot" w:pos="9298"/>
              </w:tabs>
              <w:autoSpaceDE w:val="0"/>
              <w:autoSpaceDN w:val="0"/>
              <w:jc w:val="left"/>
              <w:rPr>
                <w:kern w:val="0"/>
                <w:sz w:val="18"/>
                <w:szCs w:val="18"/>
              </w:rPr>
            </w:pPr>
            <w:r w:rsidRPr="00DA3890">
              <w:rPr>
                <w:rFonts w:hint="eastAsia"/>
                <w:kern w:val="0"/>
                <w:sz w:val="18"/>
                <w:szCs w:val="18"/>
              </w:rPr>
              <w:t>向个人告</w:t>
            </w:r>
            <w:r>
              <w:rPr>
                <w:rFonts w:hint="eastAsia"/>
                <w:kern w:val="0"/>
                <w:sz w:val="18"/>
                <w:szCs w:val="18"/>
              </w:rPr>
              <w:t>了</w:t>
            </w:r>
            <w:r w:rsidRPr="00DA3890">
              <w:rPr>
                <w:rFonts w:hint="eastAsia"/>
                <w:kern w:val="0"/>
                <w:sz w:val="18"/>
                <w:szCs w:val="18"/>
              </w:rPr>
              <w:t>知接收方的名称或者姓名和联系方式</w:t>
            </w:r>
          </w:p>
        </w:tc>
        <w:tc>
          <w:tcPr>
            <w:tcW w:w="628" w:type="pct"/>
            <w:tcBorders>
              <w:top w:val="single" w:sz="4" w:space="0" w:color="auto"/>
            </w:tcBorders>
            <w:shd w:val="clear" w:color="auto" w:fill="auto"/>
            <w:vAlign w:val="center"/>
          </w:tcPr>
          <w:p w:rsidR="00382886" w:rsidRPr="0006295E" w:rsidRDefault="00382886" w:rsidP="00382886">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118"/>
          <w:jc w:val="center"/>
        </w:trPr>
        <w:tc>
          <w:tcPr>
            <w:tcW w:w="395"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r>
              <w:rPr>
                <w:kern w:val="0"/>
                <w:sz w:val="18"/>
                <w:szCs w:val="18"/>
              </w:rPr>
              <w:t>49</w:t>
            </w:r>
          </w:p>
        </w:tc>
        <w:tc>
          <w:tcPr>
            <w:tcW w:w="1125" w:type="pct"/>
            <w:vMerge w:val="restart"/>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自动化决策</w:t>
            </w:r>
          </w:p>
        </w:tc>
        <w:tc>
          <w:tcPr>
            <w:tcW w:w="2241" w:type="pct"/>
            <w:gridSpan w:val="2"/>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left"/>
              <w:rPr>
                <w:kern w:val="0"/>
                <w:sz w:val="18"/>
                <w:szCs w:val="18"/>
              </w:rPr>
            </w:pPr>
            <w:r>
              <w:rPr>
                <w:rFonts w:hint="eastAsia"/>
                <w:kern w:val="0"/>
                <w:sz w:val="18"/>
                <w:szCs w:val="18"/>
              </w:rPr>
              <w:t>开展了个人信息保护影响评估</w:t>
            </w:r>
          </w:p>
        </w:tc>
        <w:tc>
          <w:tcPr>
            <w:tcW w:w="628"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val="restart"/>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178"/>
          <w:jc w:val="center"/>
        </w:trPr>
        <w:tc>
          <w:tcPr>
            <w:tcW w:w="395"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r>
              <w:rPr>
                <w:kern w:val="0"/>
                <w:sz w:val="18"/>
                <w:szCs w:val="18"/>
              </w:rPr>
              <w:t>50</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bottom w:val="single" w:sz="4" w:space="0" w:color="auto"/>
            </w:tcBorders>
            <w:shd w:val="clear" w:color="auto" w:fill="auto"/>
            <w:vAlign w:val="center"/>
          </w:tcPr>
          <w:p w:rsidR="00382886" w:rsidRPr="00530EE1" w:rsidRDefault="00382886" w:rsidP="00382886">
            <w:pPr>
              <w:tabs>
                <w:tab w:val="center" w:pos="4201"/>
                <w:tab w:val="right" w:leader="dot" w:pos="9298"/>
              </w:tabs>
              <w:autoSpaceDE w:val="0"/>
              <w:autoSpaceDN w:val="0"/>
              <w:jc w:val="left"/>
              <w:rPr>
                <w:kern w:val="0"/>
                <w:sz w:val="18"/>
                <w:szCs w:val="18"/>
              </w:rPr>
            </w:pPr>
            <w:r w:rsidRPr="00530EE1">
              <w:rPr>
                <w:rFonts w:hint="eastAsia"/>
                <w:kern w:val="0"/>
                <w:sz w:val="18"/>
                <w:szCs w:val="18"/>
              </w:rPr>
              <w:t>提供</w:t>
            </w:r>
            <w:r>
              <w:rPr>
                <w:rFonts w:hint="eastAsia"/>
                <w:kern w:val="0"/>
                <w:sz w:val="18"/>
                <w:szCs w:val="18"/>
              </w:rPr>
              <w:t>了</w:t>
            </w:r>
            <w:r w:rsidRPr="00530EE1">
              <w:rPr>
                <w:rFonts w:hint="eastAsia"/>
                <w:kern w:val="0"/>
                <w:sz w:val="18"/>
                <w:szCs w:val="18"/>
              </w:rPr>
              <w:t>便捷的拒绝方式</w:t>
            </w:r>
          </w:p>
        </w:tc>
        <w:tc>
          <w:tcPr>
            <w:tcW w:w="628"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134"/>
          <w:jc w:val="center"/>
        </w:trPr>
        <w:tc>
          <w:tcPr>
            <w:tcW w:w="395"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r>
              <w:rPr>
                <w:kern w:val="0"/>
                <w:sz w:val="18"/>
                <w:szCs w:val="18"/>
              </w:rPr>
              <w:t>51</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left"/>
              <w:rPr>
                <w:kern w:val="0"/>
                <w:sz w:val="18"/>
                <w:szCs w:val="18"/>
              </w:rPr>
            </w:pPr>
            <w:r w:rsidRPr="00530EE1">
              <w:rPr>
                <w:rFonts w:hint="eastAsia"/>
                <w:kern w:val="0"/>
                <w:sz w:val="18"/>
                <w:szCs w:val="18"/>
              </w:rPr>
              <w:t>增强</w:t>
            </w:r>
            <w:r>
              <w:rPr>
                <w:rFonts w:hint="eastAsia"/>
                <w:kern w:val="0"/>
                <w:sz w:val="18"/>
                <w:szCs w:val="18"/>
              </w:rPr>
              <w:t>了</w:t>
            </w:r>
            <w:r w:rsidRPr="00530EE1">
              <w:rPr>
                <w:rFonts w:hint="eastAsia"/>
                <w:kern w:val="0"/>
                <w:sz w:val="18"/>
                <w:szCs w:val="18"/>
              </w:rPr>
              <w:t>透明度和结果公平</w:t>
            </w:r>
          </w:p>
        </w:tc>
        <w:tc>
          <w:tcPr>
            <w:tcW w:w="628"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162"/>
          <w:jc w:val="center"/>
        </w:trPr>
        <w:tc>
          <w:tcPr>
            <w:tcW w:w="395" w:type="pct"/>
            <w:tcBorders>
              <w:top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5</w:t>
            </w:r>
            <w:r>
              <w:rPr>
                <w:kern w:val="0"/>
                <w:sz w:val="18"/>
                <w:szCs w:val="18"/>
              </w:rPr>
              <w:t>2</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left"/>
              <w:rPr>
                <w:kern w:val="0"/>
                <w:sz w:val="18"/>
                <w:szCs w:val="18"/>
              </w:rPr>
            </w:pPr>
            <w:r>
              <w:rPr>
                <w:rFonts w:hint="eastAsia"/>
                <w:kern w:val="0"/>
                <w:sz w:val="18"/>
                <w:szCs w:val="18"/>
              </w:rPr>
              <w:t>未</w:t>
            </w:r>
            <w:r w:rsidRPr="00530EE1">
              <w:rPr>
                <w:rFonts w:hint="eastAsia"/>
                <w:kern w:val="0"/>
                <w:sz w:val="18"/>
                <w:szCs w:val="18"/>
              </w:rPr>
              <w:t>实施不合理的差别待遇</w:t>
            </w:r>
          </w:p>
        </w:tc>
        <w:tc>
          <w:tcPr>
            <w:tcW w:w="628"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162"/>
          <w:jc w:val="center"/>
        </w:trPr>
        <w:tc>
          <w:tcPr>
            <w:tcW w:w="395" w:type="pct"/>
            <w:tcBorders>
              <w:top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r>
              <w:rPr>
                <w:kern w:val="0"/>
                <w:sz w:val="18"/>
                <w:szCs w:val="18"/>
              </w:rPr>
              <w:lastRenderedPageBreak/>
              <w:t>53</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left"/>
              <w:rPr>
                <w:kern w:val="0"/>
                <w:sz w:val="18"/>
                <w:szCs w:val="18"/>
              </w:rPr>
            </w:pPr>
            <w:r>
              <w:rPr>
                <w:rFonts w:hint="eastAsia"/>
                <w:kern w:val="0"/>
                <w:sz w:val="18"/>
                <w:szCs w:val="18"/>
              </w:rPr>
              <w:t>进行信息推送、商业营销时，同时提供了不针对个人特征的选项</w:t>
            </w:r>
          </w:p>
        </w:tc>
        <w:tc>
          <w:tcPr>
            <w:tcW w:w="628"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102"/>
          <w:jc w:val="center"/>
        </w:trPr>
        <w:tc>
          <w:tcPr>
            <w:tcW w:w="395"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r>
              <w:rPr>
                <w:kern w:val="0"/>
                <w:sz w:val="18"/>
                <w:szCs w:val="18"/>
              </w:rPr>
              <w:t>54</w:t>
            </w:r>
          </w:p>
        </w:tc>
        <w:tc>
          <w:tcPr>
            <w:tcW w:w="1125" w:type="pct"/>
            <w:vMerge w:val="restart"/>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跨境提供个人信息</w:t>
            </w:r>
          </w:p>
        </w:tc>
        <w:tc>
          <w:tcPr>
            <w:tcW w:w="2241" w:type="pct"/>
            <w:gridSpan w:val="2"/>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left"/>
              <w:rPr>
                <w:kern w:val="0"/>
                <w:sz w:val="18"/>
                <w:szCs w:val="18"/>
              </w:rPr>
            </w:pPr>
            <w:r w:rsidRPr="0006295E">
              <w:rPr>
                <w:rFonts w:hint="eastAsia"/>
                <w:kern w:val="0"/>
                <w:sz w:val="18"/>
                <w:szCs w:val="18"/>
              </w:rPr>
              <w:t>向个人告知</w:t>
            </w:r>
            <w:r>
              <w:rPr>
                <w:rFonts w:hint="eastAsia"/>
                <w:kern w:val="0"/>
                <w:sz w:val="18"/>
                <w:szCs w:val="18"/>
              </w:rPr>
              <w:t>了</w:t>
            </w:r>
            <w:r w:rsidRPr="0006295E">
              <w:rPr>
                <w:rFonts w:hint="eastAsia"/>
                <w:kern w:val="0"/>
                <w:sz w:val="18"/>
                <w:szCs w:val="18"/>
              </w:rPr>
              <w:t>境外接收方的名称或者姓名、联系方式、处理目的、处理方式、个人信息的种类以及个人向境外接收方行使本法规定权利的方式和程序等事项</w:t>
            </w:r>
          </w:p>
        </w:tc>
        <w:tc>
          <w:tcPr>
            <w:tcW w:w="628"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val="restart"/>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102"/>
          <w:jc w:val="center"/>
        </w:trPr>
        <w:tc>
          <w:tcPr>
            <w:tcW w:w="395"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r>
              <w:rPr>
                <w:kern w:val="0"/>
                <w:sz w:val="18"/>
                <w:szCs w:val="18"/>
              </w:rPr>
              <w:t>55</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2241" w:type="pct"/>
            <w:gridSpan w:val="2"/>
            <w:tcBorders>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left"/>
              <w:rPr>
                <w:kern w:val="0"/>
                <w:sz w:val="18"/>
                <w:szCs w:val="18"/>
              </w:rPr>
            </w:pPr>
            <w:r w:rsidRPr="001F4D77">
              <w:rPr>
                <w:rFonts w:hint="eastAsia"/>
                <w:kern w:val="0"/>
                <w:sz w:val="18"/>
                <w:szCs w:val="18"/>
              </w:rPr>
              <w:t>取得</w:t>
            </w:r>
            <w:r>
              <w:rPr>
                <w:rFonts w:hint="eastAsia"/>
                <w:kern w:val="0"/>
                <w:sz w:val="18"/>
                <w:szCs w:val="18"/>
              </w:rPr>
              <w:t>了</w:t>
            </w:r>
            <w:r w:rsidRPr="001F4D77">
              <w:rPr>
                <w:rFonts w:hint="eastAsia"/>
                <w:kern w:val="0"/>
                <w:sz w:val="18"/>
                <w:szCs w:val="18"/>
              </w:rPr>
              <w:t>个人单独同意</w:t>
            </w:r>
          </w:p>
        </w:tc>
        <w:tc>
          <w:tcPr>
            <w:tcW w:w="628"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102"/>
          <w:jc w:val="center"/>
        </w:trPr>
        <w:tc>
          <w:tcPr>
            <w:tcW w:w="395"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r>
              <w:rPr>
                <w:kern w:val="0"/>
                <w:sz w:val="18"/>
                <w:szCs w:val="18"/>
              </w:rPr>
              <w:t>56</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2241" w:type="pct"/>
            <w:gridSpan w:val="2"/>
            <w:tcBorders>
              <w:bottom w:val="single" w:sz="4" w:space="0" w:color="auto"/>
            </w:tcBorders>
            <w:shd w:val="clear" w:color="auto" w:fill="auto"/>
            <w:vAlign w:val="center"/>
          </w:tcPr>
          <w:p w:rsidR="00382886" w:rsidRPr="0006295E" w:rsidRDefault="00382886" w:rsidP="00382886">
            <w:pPr>
              <w:widowControl/>
              <w:tabs>
                <w:tab w:val="center" w:pos="4201"/>
                <w:tab w:val="right" w:leader="dot" w:pos="9298"/>
              </w:tabs>
              <w:autoSpaceDE w:val="0"/>
              <w:autoSpaceDN w:val="0"/>
              <w:jc w:val="left"/>
              <w:rPr>
                <w:kern w:val="0"/>
                <w:sz w:val="18"/>
                <w:szCs w:val="18"/>
              </w:rPr>
            </w:pPr>
            <w:r>
              <w:rPr>
                <w:rFonts w:hint="eastAsia"/>
                <w:kern w:val="0"/>
                <w:sz w:val="18"/>
                <w:szCs w:val="18"/>
              </w:rPr>
              <w:t>进行了个人信息保护影响评估</w:t>
            </w:r>
          </w:p>
        </w:tc>
        <w:tc>
          <w:tcPr>
            <w:tcW w:w="628"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194"/>
          <w:jc w:val="center"/>
        </w:trPr>
        <w:tc>
          <w:tcPr>
            <w:tcW w:w="395"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r>
              <w:rPr>
                <w:kern w:val="0"/>
                <w:sz w:val="18"/>
                <w:szCs w:val="18"/>
              </w:rPr>
              <w:t>57</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left"/>
              <w:rPr>
                <w:kern w:val="0"/>
                <w:sz w:val="18"/>
                <w:szCs w:val="18"/>
              </w:rPr>
            </w:pPr>
            <w:r w:rsidRPr="001F4D77">
              <w:rPr>
                <w:rFonts w:hint="eastAsia"/>
                <w:kern w:val="0"/>
                <w:sz w:val="18"/>
                <w:szCs w:val="18"/>
              </w:rPr>
              <w:t>数据出境安全评估</w:t>
            </w:r>
          </w:p>
        </w:tc>
        <w:tc>
          <w:tcPr>
            <w:tcW w:w="628"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162"/>
          <w:jc w:val="center"/>
        </w:trPr>
        <w:tc>
          <w:tcPr>
            <w:tcW w:w="395"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r>
              <w:rPr>
                <w:kern w:val="0"/>
                <w:sz w:val="18"/>
                <w:szCs w:val="18"/>
              </w:rPr>
              <w:t>58</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left"/>
              <w:rPr>
                <w:kern w:val="0"/>
                <w:sz w:val="18"/>
                <w:szCs w:val="18"/>
              </w:rPr>
            </w:pPr>
            <w:r w:rsidRPr="001F4D77">
              <w:rPr>
                <w:rFonts w:hint="eastAsia"/>
                <w:kern w:val="0"/>
                <w:sz w:val="18"/>
                <w:szCs w:val="18"/>
              </w:rPr>
              <w:t>个人信息保护认证</w:t>
            </w:r>
          </w:p>
        </w:tc>
        <w:tc>
          <w:tcPr>
            <w:tcW w:w="628"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134"/>
          <w:jc w:val="center"/>
        </w:trPr>
        <w:tc>
          <w:tcPr>
            <w:tcW w:w="395" w:type="pct"/>
            <w:tcBorders>
              <w:top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r>
              <w:rPr>
                <w:kern w:val="0"/>
                <w:sz w:val="18"/>
                <w:szCs w:val="18"/>
              </w:rPr>
              <w:t>59</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left"/>
              <w:rPr>
                <w:kern w:val="0"/>
                <w:sz w:val="18"/>
                <w:szCs w:val="18"/>
              </w:rPr>
            </w:pPr>
            <w:r w:rsidRPr="001F4D77">
              <w:rPr>
                <w:rFonts w:hint="eastAsia"/>
                <w:kern w:val="0"/>
                <w:sz w:val="18"/>
                <w:szCs w:val="18"/>
              </w:rPr>
              <w:t>个人信息出境标准合同</w:t>
            </w:r>
            <w:r>
              <w:rPr>
                <w:rFonts w:hint="eastAsia"/>
                <w:kern w:val="0"/>
                <w:sz w:val="18"/>
                <w:szCs w:val="18"/>
              </w:rPr>
              <w:t>签订</w:t>
            </w:r>
          </w:p>
        </w:tc>
        <w:tc>
          <w:tcPr>
            <w:tcW w:w="628"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252"/>
          <w:jc w:val="center"/>
        </w:trPr>
        <w:tc>
          <w:tcPr>
            <w:tcW w:w="395"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r>
              <w:rPr>
                <w:kern w:val="0"/>
                <w:sz w:val="18"/>
                <w:szCs w:val="18"/>
              </w:rPr>
              <w:t>60</w:t>
            </w:r>
          </w:p>
        </w:tc>
        <w:tc>
          <w:tcPr>
            <w:tcW w:w="1125" w:type="pct"/>
            <w:vMerge w:val="restart"/>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个人信息请求权</w:t>
            </w:r>
          </w:p>
        </w:tc>
        <w:tc>
          <w:tcPr>
            <w:tcW w:w="2241" w:type="pct"/>
            <w:gridSpan w:val="2"/>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left"/>
              <w:rPr>
                <w:kern w:val="0"/>
                <w:sz w:val="18"/>
                <w:szCs w:val="18"/>
              </w:rPr>
            </w:pPr>
            <w:r w:rsidRPr="005D54AE">
              <w:rPr>
                <w:rFonts w:hint="eastAsia"/>
                <w:kern w:val="0"/>
                <w:sz w:val="18"/>
                <w:szCs w:val="18"/>
              </w:rPr>
              <w:t>查阅复制</w:t>
            </w:r>
          </w:p>
        </w:tc>
        <w:tc>
          <w:tcPr>
            <w:tcW w:w="628" w:type="pct"/>
            <w:tcBorders>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val="restart"/>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178"/>
          <w:jc w:val="center"/>
        </w:trPr>
        <w:tc>
          <w:tcPr>
            <w:tcW w:w="395"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r>
              <w:rPr>
                <w:kern w:val="0"/>
                <w:sz w:val="18"/>
                <w:szCs w:val="18"/>
              </w:rPr>
              <w:t>61</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left"/>
              <w:rPr>
                <w:kern w:val="0"/>
                <w:sz w:val="18"/>
                <w:szCs w:val="18"/>
              </w:rPr>
            </w:pPr>
            <w:r w:rsidRPr="005D54AE">
              <w:rPr>
                <w:rFonts w:hint="eastAsia"/>
                <w:kern w:val="0"/>
                <w:sz w:val="18"/>
                <w:szCs w:val="18"/>
              </w:rPr>
              <w:t>更正补充</w:t>
            </w:r>
          </w:p>
        </w:tc>
        <w:tc>
          <w:tcPr>
            <w:tcW w:w="628"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162"/>
          <w:jc w:val="center"/>
        </w:trPr>
        <w:tc>
          <w:tcPr>
            <w:tcW w:w="395"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r>
              <w:rPr>
                <w:kern w:val="0"/>
                <w:sz w:val="18"/>
                <w:szCs w:val="18"/>
              </w:rPr>
              <w:t>62</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left"/>
              <w:rPr>
                <w:kern w:val="0"/>
                <w:sz w:val="18"/>
                <w:szCs w:val="18"/>
              </w:rPr>
            </w:pPr>
            <w:r>
              <w:rPr>
                <w:rFonts w:hint="eastAsia"/>
                <w:kern w:val="0"/>
                <w:sz w:val="18"/>
                <w:szCs w:val="18"/>
              </w:rPr>
              <w:t>删除</w:t>
            </w:r>
          </w:p>
        </w:tc>
        <w:tc>
          <w:tcPr>
            <w:tcW w:w="628"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134"/>
          <w:jc w:val="center"/>
        </w:trPr>
        <w:tc>
          <w:tcPr>
            <w:tcW w:w="395"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r>
              <w:rPr>
                <w:kern w:val="0"/>
                <w:sz w:val="18"/>
                <w:szCs w:val="18"/>
              </w:rPr>
              <w:t>63</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left"/>
              <w:rPr>
                <w:kern w:val="0"/>
                <w:sz w:val="18"/>
                <w:szCs w:val="18"/>
              </w:rPr>
            </w:pPr>
            <w:r>
              <w:rPr>
                <w:rFonts w:hint="eastAsia"/>
                <w:kern w:val="0"/>
                <w:sz w:val="18"/>
                <w:szCs w:val="18"/>
              </w:rPr>
              <w:t>可携</w:t>
            </w:r>
          </w:p>
        </w:tc>
        <w:tc>
          <w:tcPr>
            <w:tcW w:w="628"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162"/>
          <w:jc w:val="center"/>
        </w:trPr>
        <w:tc>
          <w:tcPr>
            <w:tcW w:w="395"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r>
              <w:rPr>
                <w:kern w:val="0"/>
                <w:sz w:val="18"/>
                <w:szCs w:val="18"/>
              </w:rPr>
              <w:t>64</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left"/>
              <w:rPr>
                <w:kern w:val="0"/>
                <w:sz w:val="18"/>
                <w:szCs w:val="18"/>
              </w:rPr>
            </w:pPr>
            <w:r>
              <w:rPr>
                <w:rFonts w:hint="eastAsia"/>
                <w:kern w:val="0"/>
                <w:sz w:val="18"/>
                <w:szCs w:val="18"/>
              </w:rPr>
              <w:t>解释说明个人信息处理规则</w:t>
            </w:r>
          </w:p>
        </w:tc>
        <w:tc>
          <w:tcPr>
            <w:tcW w:w="628" w:type="pct"/>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8129BB" w:rsidTr="00B13602">
        <w:trPr>
          <w:trHeight w:val="194"/>
          <w:jc w:val="center"/>
        </w:trPr>
        <w:tc>
          <w:tcPr>
            <w:tcW w:w="395" w:type="pct"/>
            <w:tcBorders>
              <w:top w:val="single" w:sz="4" w:space="0" w:color="auto"/>
              <w:bottom w:val="single" w:sz="4" w:space="0" w:color="auto"/>
            </w:tcBorders>
            <w:shd w:val="clear" w:color="auto" w:fill="auto"/>
            <w:vAlign w:val="center"/>
          </w:tcPr>
          <w:p w:rsidR="00382886" w:rsidRPr="00FD2EA0" w:rsidRDefault="00382886" w:rsidP="00382886">
            <w:pPr>
              <w:widowControl/>
              <w:tabs>
                <w:tab w:val="center" w:pos="4201"/>
                <w:tab w:val="right" w:leader="dot" w:pos="9298"/>
              </w:tabs>
              <w:autoSpaceDE w:val="0"/>
              <w:autoSpaceDN w:val="0"/>
              <w:jc w:val="center"/>
              <w:rPr>
                <w:kern w:val="0"/>
                <w:sz w:val="18"/>
                <w:szCs w:val="18"/>
              </w:rPr>
            </w:pPr>
            <w:r>
              <w:rPr>
                <w:kern w:val="0"/>
                <w:sz w:val="18"/>
                <w:szCs w:val="18"/>
              </w:rPr>
              <w:t>6</w:t>
            </w:r>
            <w:r w:rsidRPr="00FD2EA0">
              <w:rPr>
                <w:kern w:val="0"/>
                <w:sz w:val="18"/>
                <w:szCs w:val="18"/>
              </w:rPr>
              <w:t>5</w:t>
            </w:r>
          </w:p>
        </w:tc>
        <w:tc>
          <w:tcPr>
            <w:tcW w:w="1125" w:type="pct"/>
            <w:vMerge/>
            <w:shd w:val="clear" w:color="auto" w:fill="auto"/>
            <w:vAlign w:val="center"/>
          </w:tcPr>
          <w:p w:rsidR="00382886" w:rsidRDefault="00382886" w:rsidP="00382886">
            <w:pPr>
              <w:widowControl/>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bottom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left"/>
              <w:rPr>
                <w:kern w:val="0"/>
                <w:sz w:val="18"/>
                <w:szCs w:val="18"/>
              </w:rPr>
            </w:pPr>
            <w:r>
              <w:rPr>
                <w:rFonts w:hint="eastAsia"/>
                <w:kern w:val="0"/>
                <w:sz w:val="18"/>
                <w:szCs w:val="18"/>
              </w:rPr>
              <w:t>死者近亲属对死者个人信息的请求</w:t>
            </w:r>
          </w:p>
        </w:tc>
        <w:tc>
          <w:tcPr>
            <w:tcW w:w="628" w:type="pct"/>
            <w:tcBorders>
              <w:top w:val="single" w:sz="4" w:space="0" w:color="auto"/>
            </w:tcBorders>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382886" w:rsidRPr="008129BB"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134537" w:rsidTr="00B13602">
        <w:trPr>
          <w:trHeight w:val="131"/>
          <w:jc w:val="center"/>
        </w:trPr>
        <w:tc>
          <w:tcPr>
            <w:tcW w:w="395" w:type="pct"/>
            <w:tcBorders>
              <w:top w:val="single" w:sz="4" w:space="0" w:color="auto"/>
              <w:bottom w:val="single" w:sz="4" w:space="0" w:color="auto"/>
            </w:tcBorders>
            <w:shd w:val="clear" w:color="auto" w:fill="auto"/>
            <w:vAlign w:val="center"/>
          </w:tcPr>
          <w:p w:rsidR="00382886" w:rsidRPr="00FD2EA0" w:rsidRDefault="00382886" w:rsidP="00382886">
            <w:pPr>
              <w:tabs>
                <w:tab w:val="center" w:pos="4201"/>
                <w:tab w:val="right" w:leader="dot" w:pos="9298"/>
              </w:tabs>
              <w:autoSpaceDE w:val="0"/>
              <w:autoSpaceDN w:val="0"/>
              <w:jc w:val="center"/>
              <w:rPr>
                <w:kern w:val="0"/>
                <w:sz w:val="18"/>
                <w:szCs w:val="18"/>
              </w:rPr>
            </w:pPr>
            <w:r>
              <w:rPr>
                <w:rFonts w:hint="eastAsia"/>
                <w:kern w:val="0"/>
                <w:sz w:val="18"/>
                <w:szCs w:val="18"/>
              </w:rPr>
              <w:t>6</w:t>
            </w:r>
            <w:r>
              <w:rPr>
                <w:kern w:val="0"/>
                <w:sz w:val="18"/>
                <w:szCs w:val="18"/>
              </w:rPr>
              <w:t>6</w:t>
            </w:r>
          </w:p>
        </w:tc>
        <w:tc>
          <w:tcPr>
            <w:tcW w:w="1125" w:type="pct"/>
            <w:vMerge w:val="restart"/>
            <w:tcBorders>
              <w:top w:val="single" w:sz="4" w:space="0" w:color="auto"/>
            </w:tcBorders>
            <w:shd w:val="clear" w:color="auto" w:fill="auto"/>
            <w:vAlign w:val="center"/>
          </w:tcPr>
          <w:p w:rsidR="00382886" w:rsidRPr="00FD2EA0" w:rsidRDefault="00382886" w:rsidP="00382886">
            <w:pPr>
              <w:tabs>
                <w:tab w:val="center" w:pos="4201"/>
                <w:tab w:val="right" w:leader="dot" w:pos="9298"/>
              </w:tabs>
              <w:autoSpaceDE w:val="0"/>
              <w:autoSpaceDN w:val="0"/>
              <w:jc w:val="center"/>
              <w:rPr>
                <w:kern w:val="0"/>
                <w:sz w:val="18"/>
                <w:szCs w:val="18"/>
              </w:rPr>
            </w:pPr>
            <w:r w:rsidRPr="00FD2EA0">
              <w:rPr>
                <w:rFonts w:hint="eastAsia"/>
                <w:kern w:val="0"/>
                <w:sz w:val="18"/>
                <w:szCs w:val="18"/>
              </w:rPr>
              <w:t>个人信息安全事件应急预案</w:t>
            </w:r>
          </w:p>
        </w:tc>
        <w:tc>
          <w:tcPr>
            <w:tcW w:w="2241" w:type="pct"/>
            <w:gridSpan w:val="2"/>
            <w:tcBorders>
              <w:top w:val="single" w:sz="4" w:space="0" w:color="auto"/>
              <w:bottom w:val="single" w:sz="4" w:space="0" w:color="auto"/>
            </w:tcBorders>
            <w:shd w:val="clear" w:color="auto" w:fill="auto"/>
            <w:vAlign w:val="center"/>
          </w:tcPr>
          <w:p w:rsidR="00382886" w:rsidRPr="00FD2EA0" w:rsidRDefault="00382886" w:rsidP="00382886">
            <w:pPr>
              <w:widowControl/>
              <w:tabs>
                <w:tab w:val="center" w:pos="4201"/>
                <w:tab w:val="right" w:leader="dot" w:pos="9298"/>
              </w:tabs>
              <w:autoSpaceDE w:val="0"/>
              <w:autoSpaceDN w:val="0"/>
              <w:jc w:val="left"/>
              <w:rPr>
                <w:kern w:val="0"/>
                <w:sz w:val="18"/>
                <w:szCs w:val="18"/>
              </w:rPr>
            </w:pPr>
            <w:r>
              <w:rPr>
                <w:rFonts w:hint="eastAsia"/>
                <w:kern w:val="0"/>
                <w:sz w:val="18"/>
                <w:szCs w:val="18"/>
              </w:rPr>
              <w:t>制定个人信息安全事件应急预案</w:t>
            </w:r>
          </w:p>
        </w:tc>
        <w:tc>
          <w:tcPr>
            <w:tcW w:w="628" w:type="pct"/>
            <w:vMerge w:val="restart"/>
            <w:tcBorders>
              <w:top w:val="single" w:sz="4" w:space="0" w:color="auto"/>
            </w:tcBorders>
            <w:shd w:val="clear" w:color="auto" w:fill="auto"/>
            <w:vAlign w:val="center"/>
          </w:tcPr>
          <w:p w:rsidR="00382886" w:rsidRPr="00FD2EA0" w:rsidRDefault="00382886" w:rsidP="00382886">
            <w:pPr>
              <w:widowControl/>
              <w:tabs>
                <w:tab w:val="center" w:pos="4201"/>
                <w:tab w:val="right" w:leader="dot" w:pos="9298"/>
              </w:tabs>
              <w:autoSpaceDE w:val="0"/>
              <w:autoSpaceDN w:val="0"/>
              <w:jc w:val="center"/>
              <w:rPr>
                <w:kern w:val="0"/>
                <w:sz w:val="18"/>
                <w:szCs w:val="18"/>
              </w:rPr>
            </w:pPr>
          </w:p>
        </w:tc>
        <w:tc>
          <w:tcPr>
            <w:tcW w:w="611" w:type="pct"/>
            <w:vMerge w:val="restart"/>
            <w:tcBorders>
              <w:top w:val="single" w:sz="4" w:space="0" w:color="auto"/>
            </w:tcBorders>
            <w:shd w:val="clear" w:color="auto" w:fill="auto"/>
            <w:vAlign w:val="center"/>
          </w:tcPr>
          <w:p w:rsidR="00382886" w:rsidRPr="00FD2EA0"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134537" w:rsidTr="00B13602">
        <w:trPr>
          <w:trHeight w:val="131"/>
          <w:jc w:val="center"/>
        </w:trPr>
        <w:tc>
          <w:tcPr>
            <w:tcW w:w="395" w:type="pct"/>
            <w:tcBorders>
              <w:top w:val="single" w:sz="4" w:space="0" w:color="auto"/>
              <w:bottom w:val="single" w:sz="4" w:space="0" w:color="auto"/>
            </w:tcBorders>
            <w:shd w:val="clear" w:color="auto" w:fill="auto"/>
            <w:vAlign w:val="center"/>
          </w:tcPr>
          <w:p w:rsidR="00382886" w:rsidRPr="00FD2EA0"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6</w:t>
            </w:r>
            <w:r>
              <w:rPr>
                <w:kern w:val="0"/>
                <w:sz w:val="18"/>
                <w:szCs w:val="18"/>
              </w:rPr>
              <w:t>7</w:t>
            </w:r>
          </w:p>
        </w:tc>
        <w:tc>
          <w:tcPr>
            <w:tcW w:w="1125" w:type="pct"/>
            <w:vMerge/>
            <w:tcBorders>
              <w:top w:val="single" w:sz="4" w:space="0" w:color="auto"/>
            </w:tcBorders>
            <w:shd w:val="clear" w:color="auto" w:fill="auto"/>
            <w:vAlign w:val="center"/>
          </w:tcPr>
          <w:p w:rsidR="00382886" w:rsidRPr="00FD2EA0" w:rsidRDefault="00382886" w:rsidP="00382886">
            <w:pPr>
              <w:tabs>
                <w:tab w:val="center" w:pos="4201"/>
                <w:tab w:val="right" w:leader="dot" w:pos="9298"/>
              </w:tabs>
              <w:autoSpaceDE w:val="0"/>
              <w:autoSpaceDN w:val="0"/>
              <w:jc w:val="center"/>
              <w:rPr>
                <w:kern w:val="0"/>
                <w:sz w:val="18"/>
                <w:szCs w:val="18"/>
              </w:rPr>
            </w:pPr>
          </w:p>
        </w:tc>
        <w:tc>
          <w:tcPr>
            <w:tcW w:w="2241" w:type="pct"/>
            <w:gridSpan w:val="2"/>
            <w:tcBorders>
              <w:top w:val="single" w:sz="4" w:space="0" w:color="auto"/>
              <w:bottom w:val="single" w:sz="4" w:space="0" w:color="auto"/>
            </w:tcBorders>
            <w:shd w:val="clear" w:color="auto" w:fill="auto"/>
            <w:vAlign w:val="center"/>
          </w:tcPr>
          <w:p w:rsidR="00382886" w:rsidRDefault="00382886" w:rsidP="00382886">
            <w:pPr>
              <w:widowControl/>
              <w:tabs>
                <w:tab w:val="center" w:pos="4201"/>
                <w:tab w:val="right" w:leader="dot" w:pos="9298"/>
              </w:tabs>
              <w:autoSpaceDE w:val="0"/>
              <w:autoSpaceDN w:val="0"/>
              <w:jc w:val="left"/>
              <w:rPr>
                <w:kern w:val="0"/>
                <w:sz w:val="18"/>
                <w:szCs w:val="18"/>
              </w:rPr>
            </w:pPr>
            <w:r>
              <w:rPr>
                <w:rFonts w:hint="eastAsia"/>
                <w:kern w:val="0"/>
                <w:sz w:val="18"/>
                <w:szCs w:val="18"/>
              </w:rPr>
              <w:t>每年组织内部相关人员开展至少一次应急演练，使其掌握岗位职责和应急处置的策略和规程</w:t>
            </w:r>
          </w:p>
        </w:tc>
        <w:tc>
          <w:tcPr>
            <w:tcW w:w="628" w:type="pct"/>
            <w:vMerge/>
            <w:tcBorders>
              <w:top w:val="single" w:sz="4" w:space="0" w:color="auto"/>
            </w:tcBorders>
            <w:shd w:val="clear" w:color="auto" w:fill="auto"/>
            <w:vAlign w:val="center"/>
          </w:tcPr>
          <w:p w:rsidR="00382886" w:rsidRPr="00FD2EA0" w:rsidRDefault="00382886" w:rsidP="00382886">
            <w:pPr>
              <w:widowControl/>
              <w:tabs>
                <w:tab w:val="center" w:pos="4201"/>
                <w:tab w:val="right" w:leader="dot" w:pos="9298"/>
              </w:tabs>
              <w:autoSpaceDE w:val="0"/>
              <w:autoSpaceDN w:val="0"/>
              <w:jc w:val="center"/>
              <w:rPr>
                <w:kern w:val="0"/>
                <w:sz w:val="18"/>
                <w:szCs w:val="18"/>
              </w:rPr>
            </w:pPr>
          </w:p>
        </w:tc>
        <w:tc>
          <w:tcPr>
            <w:tcW w:w="611" w:type="pct"/>
            <w:vMerge/>
            <w:tcBorders>
              <w:top w:val="single" w:sz="4" w:space="0" w:color="auto"/>
            </w:tcBorders>
            <w:shd w:val="clear" w:color="auto" w:fill="auto"/>
            <w:vAlign w:val="center"/>
          </w:tcPr>
          <w:p w:rsidR="00382886" w:rsidRPr="00FD2EA0"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134537" w:rsidTr="00B13602">
        <w:trPr>
          <w:trHeight w:val="187"/>
          <w:jc w:val="center"/>
        </w:trPr>
        <w:tc>
          <w:tcPr>
            <w:tcW w:w="395" w:type="pct"/>
            <w:tcBorders>
              <w:top w:val="single" w:sz="4" w:space="0" w:color="auto"/>
              <w:bottom w:val="single" w:sz="4" w:space="0" w:color="auto"/>
            </w:tcBorders>
            <w:shd w:val="clear" w:color="auto" w:fill="auto"/>
            <w:vAlign w:val="center"/>
          </w:tcPr>
          <w:p w:rsidR="00382886" w:rsidRPr="00FD2EA0"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6</w:t>
            </w:r>
            <w:r>
              <w:rPr>
                <w:kern w:val="0"/>
                <w:sz w:val="18"/>
                <w:szCs w:val="18"/>
              </w:rPr>
              <w:t>8</w:t>
            </w:r>
          </w:p>
        </w:tc>
        <w:tc>
          <w:tcPr>
            <w:tcW w:w="1125" w:type="pct"/>
            <w:vMerge/>
            <w:tcBorders>
              <w:top w:val="single" w:sz="4" w:space="0" w:color="auto"/>
            </w:tcBorders>
            <w:shd w:val="clear" w:color="auto" w:fill="auto"/>
            <w:vAlign w:val="center"/>
          </w:tcPr>
          <w:p w:rsidR="00382886" w:rsidRPr="00FD2EA0" w:rsidRDefault="00382886" w:rsidP="00382886">
            <w:pPr>
              <w:tabs>
                <w:tab w:val="center" w:pos="4201"/>
                <w:tab w:val="right" w:leader="dot" w:pos="9298"/>
              </w:tabs>
              <w:autoSpaceDE w:val="0"/>
              <w:autoSpaceDN w:val="0"/>
              <w:jc w:val="center"/>
              <w:rPr>
                <w:kern w:val="0"/>
                <w:sz w:val="18"/>
                <w:szCs w:val="18"/>
              </w:rPr>
            </w:pPr>
          </w:p>
        </w:tc>
        <w:tc>
          <w:tcPr>
            <w:tcW w:w="720" w:type="pct"/>
            <w:vMerge w:val="restart"/>
            <w:tcBorders>
              <w:top w:val="single" w:sz="4" w:space="0" w:color="auto"/>
              <w:right w:val="single" w:sz="4" w:space="0" w:color="auto"/>
            </w:tcBorders>
            <w:shd w:val="clear" w:color="auto" w:fill="auto"/>
            <w:vAlign w:val="center"/>
          </w:tcPr>
          <w:p w:rsidR="00382886" w:rsidRPr="00BC58B8" w:rsidRDefault="00382886" w:rsidP="00382886">
            <w:pPr>
              <w:pStyle w:val="afff0"/>
              <w:ind w:firstLineChars="0" w:firstLine="0"/>
              <w:rPr>
                <w:sz w:val="18"/>
                <w:szCs w:val="18"/>
              </w:rPr>
            </w:pPr>
            <w:r w:rsidRPr="00BC58B8">
              <w:rPr>
                <w:rFonts w:hint="eastAsia"/>
                <w:sz w:val="18"/>
                <w:szCs w:val="18"/>
              </w:rPr>
              <w:t>发生或者可能发生个人信息保护泄露、篡改、丢失的</w:t>
            </w:r>
          </w:p>
        </w:tc>
        <w:tc>
          <w:tcPr>
            <w:tcW w:w="1521" w:type="pct"/>
            <w:tcBorders>
              <w:top w:val="single" w:sz="4" w:space="0" w:color="auto"/>
              <w:left w:val="single" w:sz="4" w:space="0" w:color="auto"/>
              <w:bottom w:val="single" w:sz="4" w:space="0" w:color="auto"/>
            </w:tcBorders>
            <w:shd w:val="clear" w:color="auto" w:fill="auto"/>
            <w:vAlign w:val="center"/>
          </w:tcPr>
          <w:p w:rsidR="00382886" w:rsidRPr="00BC58B8" w:rsidRDefault="00382886" w:rsidP="00382886">
            <w:pPr>
              <w:widowControl/>
              <w:tabs>
                <w:tab w:val="center" w:pos="4201"/>
                <w:tab w:val="right" w:leader="dot" w:pos="9298"/>
              </w:tabs>
              <w:autoSpaceDE w:val="0"/>
              <w:autoSpaceDN w:val="0"/>
              <w:jc w:val="left"/>
              <w:rPr>
                <w:kern w:val="0"/>
                <w:sz w:val="18"/>
                <w:szCs w:val="18"/>
              </w:rPr>
            </w:pPr>
            <w:r w:rsidRPr="00BC58B8">
              <w:rPr>
                <w:rFonts w:hint="eastAsia"/>
                <w:kern w:val="0"/>
                <w:sz w:val="18"/>
                <w:szCs w:val="18"/>
              </w:rPr>
              <w:t>立即采取补救措施</w:t>
            </w:r>
          </w:p>
        </w:tc>
        <w:tc>
          <w:tcPr>
            <w:tcW w:w="628" w:type="pct"/>
            <w:vMerge/>
            <w:tcBorders>
              <w:top w:val="single" w:sz="4" w:space="0" w:color="auto"/>
            </w:tcBorders>
            <w:shd w:val="clear" w:color="auto" w:fill="auto"/>
            <w:vAlign w:val="center"/>
          </w:tcPr>
          <w:p w:rsidR="00382886" w:rsidRPr="00FD2EA0" w:rsidRDefault="00382886" w:rsidP="00382886">
            <w:pPr>
              <w:widowControl/>
              <w:tabs>
                <w:tab w:val="center" w:pos="4201"/>
                <w:tab w:val="right" w:leader="dot" w:pos="9298"/>
              </w:tabs>
              <w:autoSpaceDE w:val="0"/>
              <w:autoSpaceDN w:val="0"/>
              <w:jc w:val="center"/>
              <w:rPr>
                <w:kern w:val="0"/>
                <w:sz w:val="18"/>
                <w:szCs w:val="18"/>
              </w:rPr>
            </w:pPr>
          </w:p>
        </w:tc>
        <w:tc>
          <w:tcPr>
            <w:tcW w:w="611" w:type="pct"/>
            <w:vMerge/>
            <w:tcBorders>
              <w:top w:val="single" w:sz="4" w:space="0" w:color="auto"/>
            </w:tcBorders>
            <w:shd w:val="clear" w:color="auto" w:fill="auto"/>
            <w:vAlign w:val="center"/>
          </w:tcPr>
          <w:p w:rsidR="00382886" w:rsidRPr="00FD2EA0"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134537" w:rsidTr="00B13602">
        <w:trPr>
          <w:trHeight w:val="187"/>
          <w:jc w:val="center"/>
        </w:trPr>
        <w:tc>
          <w:tcPr>
            <w:tcW w:w="395" w:type="pct"/>
            <w:tcBorders>
              <w:top w:val="single" w:sz="4" w:space="0" w:color="auto"/>
              <w:bottom w:val="single" w:sz="4" w:space="0" w:color="auto"/>
            </w:tcBorders>
            <w:shd w:val="clear" w:color="auto" w:fill="auto"/>
            <w:vAlign w:val="center"/>
          </w:tcPr>
          <w:p w:rsidR="00382886" w:rsidRPr="00FD2EA0"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6</w:t>
            </w:r>
            <w:r>
              <w:rPr>
                <w:kern w:val="0"/>
                <w:sz w:val="18"/>
                <w:szCs w:val="18"/>
              </w:rPr>
              <w:t>9</w:t>
            </w:r>
          </w:p>
        </w:tc>
        <w:tc>
          <w:tcPr>
            <w:tcW w:w="1125" w:type="pct"/>
            <w:vMerge/>
            <w:tcBorders>
              <w:top w:val="single" w:sz="4" w:space="0" w:color="auto"/>
            </w:tcBorders>
            <w:shd w:val="clear" w:color="auto" w:fill="auto"/>
            <w:vAlign w:val="center"/>
          </w:tcPr>
          <w:p w:rsidR="00382886" w:rsidRPr="00FD2EA0" w:rsidRDefault="00382886" w:rsidP="00382886">
            <w:pPr>
              <w:tabs>
                <w:tab w:val="center" w:pos="4201"/>
                <w:tab w:val="right" w:leader="dot" w:pos="9298"/>
              </w:tabs>
              <w:autoSpaceDE w:val="0"/>
              <w:autoSpaceDN w:val="0"/>
              <w:jc w:val="center"/>
              <w:rPr>
                <w:kern w:val="0"/>
                <w:sz w:val="18"/>
                <w:szCs w:val="18"/>
              </w:rPr>
            </w:pPr>
          </w:p>
        </w:tc>
        <w:tc>
          <w:tcPr>
            <w:tcW w:w="720" w:type="pct"/>
            <w:vMerge/>
            <w:tcBorders>
              <w:right w:val="single" w:sz="4" w:space="0" w:color="auto"/>
            </w:tcBorders>
            <w:shd w:val="clear" w:color="auto" w:fill="auto"/>
            <w:vAlign w:val="center"/>
          </w:tcPr>
          <w:p w:rsidR="00382886" w:rsidRPr="00BC58B8" w:rsidRDefault="00382886" w:rsidP="00382886">
            <w:pPr>
              <w:widowControl/>
              <w:tabs>
                <w:tab w:val="center" w:pos="4201"/>
                <w:tab w:val="right" w:leader="dot" w:pos="9298"/>
              </w:tabs>
              <w:autoSpaceDE w:val="0"/>
              <w:autoSpaceDN w:val="0"/>
              <w:jc w:val="left"/>
              <w:rPr>
                <w:kern w:val="0"/>
                <w:sz w:val="18"/>
                <w:szCs w:val="18"/>
              </w:rPr>
            </w:pPr>
          </w:p>
        </w:tc>
        <w:tc>
          <w:tcPr>
            <w:tcW w:w="1521" w:type="pct"/>
            <w:tcBorders>
              <w:top w:val="single" w:sz="4" w:space="0" w:color="auto"/>
              <w:left w:val="single" w:sz="4" w:space="0" w:color="auto"/>
              <w:bottom w:val="single" w:sz="4" w:space="0" w:color="auto"/>
            </w:tcBorders>
            <w:shd w:val="clear" w:color="auto" w:fill="auto"/>
            <w:vAlign w:val="center"/>
          </w:tcPr>
          <w:p w:rsidR="00382886" w:rsidRPr="00BC58B8" w:rsidRDefault="00382886" w:rsidP="00382886">
            <w:pPr>
              <w:pStyle w:val="afff0"/>
              <w:ind w:firstLineChars="0" w:firstLine="0"/>
              <w:rPr>
                <w:sz w:val="18"/>
                <w:szCs w:val="18"/>
              </w:rPr>
            </w:pPr>
            <w:r w:rsidRPr="00BC58B8">
              <w:rPr>
                <w:rFonts w:hint="eastAsia"/>
                <w:sz w:val="18"/>
                <w:szCs w:val="18"/>
              </w:rPr>
              <w:t>上报主管部门</w:t>
            </w:r>
          </w:p>
        </w:tc>
        <w:tc>
          <w:tcPr>
            <w:tcW w:w="628" w:type="pct"/>
            <w:vMerge/>
            <w:tcBorders>
              <w:top w:val="single" w:sz="4" w:space="0" w:color="auto"/>
            </w:tcBorders>
            <w:shd w:val="clear" w:color="auto" w:fill="auto"/>
            <w:vAlign w:val="center"/>
          </w:tcPr>
          <w:p w:rsidR="00382886" w:rsidRPr="00FD2EA0" w:rsidRDefault="00382886" w:rsidP="00382886">
            <w:pPr>
              <w:widowControl/>
              <w:tabs>
                <w:tab w:val="center" w:pos="4201"/>
                <w:tab w:val="right" w:leader="dot" w:pos="9298"/>
              </w:tabs>
              <w:autoSpaceDE w:val="0"/>
              <w:autoSpaceDN w:val="0"/>
              <w:jc w:val="center"/>
              <w:rPr>
                <w:kern w:val="0"/>
                <w:sz w:val="18"/>
                <w:szCs w:val="18"/>
              </w:rPr>
            </w:pPr>
          </w:p>
        </w:tc>
        <w:tc>
          <w:tcPr>
            <w:tcW w:w="611" w:type="pct"/>
            <w:vMerge/>
            <w:tcBorders>
              <w:top w:val="single" w:sz="4" w:space="0" w:color="auto"/>
            </w:tcBorders>
            <w:shd w:val="clear" w:color="auto" w:fill="auto"/>
            <w:vAlign w:val="center"/>
          </w:tcPr>
          <w:p w:rsidR="00382886" w:rsidRPr="00FD2EA0" w:rsidRDefault="00382886" w:rsidP="00382886">
            <w:pPr>
              <w:widowControl/>
              <w:tabs>
                <w:tab w:val="center" w:pos="4201"/>
                <w:tab w:val="right" w:leader="dot" w:pos="9298"/>
              </w:tabs>
              <w:autoSpaceDE w:val="0"/>
              <w:autoSpaceDN w:val="0"/>
              <w:jc w:val="center"/>
              <w:rPr>
                <w:kern w:val="0"/>
                <w:sz w:val="18"/>
                <w:szCs w:val="18"/>
                <w:lang w:val="zh-CN"/>
              </w:rPr>
            </w:pPr>
          </w:p>
        </w:tc>
      </w:tr>
      <w:tr w:rsidR="00382886" w:rsidRPr="00134537" w:rsidTr="00B13602">
        <w:trPr>
          <w:trHeight w:val="269"/>
          <w:jc w:val="center"/>
        </w:trPr>
        <w:tc>
          <w:tcPr>
            <w:tcW w:w="395" w:type="pct"/>
            <w:tcBorders>
              <w:top w:val="single" w:sz="4" w:space="0" w:color="auto"/>
            </w:tcBorders>
            <w:shd w:val="clear" w:color="auto" w:fill="auto"/>
            <w:vAlign w:val="center"/>
          </w:tcPr>
          <w:p w:rsidR="00382886" w:rsidRPr="00FD2EA0" w:rsidRDefault="00382886" w:rsidP="00382886">
            <w:pPr>
              <w:widowControl/>
              <w:tabs>
                <w:tab w:val="center" w:pos="4201"/>
                <w:tab w:val="right" w:leader="dot" w:pos="9298"/>
              </w:tabs>
              <w:autoSpaceDE w:val="0"/>
              <w:autoSpaceDN w:val="0"/>
              <w:jc w:val="center"/>
              <w:rPr>
                <w:kern w:val="0"/>
                <w:sz w:val="18"/>
                <w:szCs w:val="18"/>
              </w:rPr>
            </w:pPr>
            <w:r>
              <w:rPr>
                <w:rFonts w:hint="eastAsia"/>
                <w:kern w:val="0"/>
                <w:sz w:val="18"/>
                <w:szCs w:val="18"/>
              </w:rPr>
              <w:t>7</w:t>
            </w:r>
            <w:r>
              <w:rPr>
                <w:kern w:val="0"/>
                <w:sz w:val="18"/>
                <w:szCs w:val="18"/>
              </w:rPr>
              <w:t>0</w:t>
            </w:r>
          </w:p>
        </w:tc>
        <w:tc>
          <w:tcPr>
            <w:tcW w:w="1125" w:type="pct"/>
            <w:vMerge/>
            <w:shd w:val="clear" w:color="auto" w:fill="auto"/>
            <w:vAlign w:val="center"/>
          </w:tcPr>
          <w:p w:rsidR="00382886" w:rsidRPr="00FD2EA0" w:rsidRDefault="00382886" w:rsidP="00382886">
            <w:pPr>
              <w:tabs>
                <w:tab w:val="center" w:pos="4201"/>
                <w:tab w:val="right" w:leader="dot" w:pos="9298"/>
              </w:tabs>
              <w:autoSpaceDE w:val="0"/>
              <w:autoSpaceDN w:val="0"/>
              <w:jc w:val="center"/>
              <w:rPr>
                <w:kern w:val="0"/>
                <w:sz w:val="18"/>
                <w:szCs w:val="18"/>
              </w:rPr>
            </w:pPr>
          </w:p>
        </w:tc>
        <w:tc>
          <w:tcPr>
            <w:tcW w:w="720" w:type="pct"/>
            <w:vMerge/>
            <w:tcBorders>
              <w:bottom w:val="single" w:sz="4" w:space="0" w:color="auto"/>
              <w:right w:val="single" w:sz="4" w:space="0" w:color="auto"/>
            </w:tcBorders>
            <w:shd w:val="clear" w:color="auto" w:fill="auto"/>
            <w:vAlign w:val="center"/>
          </w:tcPr>
          <w:p w:rsidR="00382886" w:rsidRPr="00BC58B8" w:rsidRDefault="00382886" w:rsidP="00382886">
            <w:pPr>
              <w:widowControl/>
              <w:tabs>
                <w:tab w:val="center" w:pos="4201"/>
                <w:tab w:val="right" w:leader="dot" w:pos="9298"/>
              </w:tabs>
              <w:autoSpaceDE w:val="0"/>
              <w:autoSpaceDN w:val="0"/>
              <w:jc w:val="left"/>
              <w:rPr>
                <w:kern w:val="0"/>
                <w:sz w:val="18"/>
                <w:szCs w:val="18"/>
              </w:rPr>
            </w:pPr>
          </w:p>
        </w:tc>
        <w:tc>
          <w:tcPr>
            <w:tcW w:w="1521" w:type="pct"/>
            <w:tcBorders>
              <w:top w:val="single" w:sz="4" w:space="0" w:color="auto"/>
              <w:left w:val="single" w:sz="4" w:space="0" w:color="auto"/>
              <w:bottom w:val="single" w:sz="4" w:space="0" w:color="auto"/>
            </w:tcBorders>
            <w:shd w:val="clear" w:color="auto" w:fill="auto"/>
            <w:vAlign w:val="center"/>
          </w:tcPr>
          <w:p w:rsidR="00382886" w:rsidRPr="00BC58B8" w:rsidRDefault="00382886" w:rsidP="00382886">
            <w:pPr>
              <w:pStyle w:val="afff0"/>
              <w:ind w:firstLineChars="0" w:firstLine="0"/>
              <w:rPr>
                <w:sz w:val="18"/>
                <w:szCs w:val="18"/>
              </w:rPr>
            </w:pPr>
            <w:r w:rsidRPr="00BC58B8">
              <w:rPr>
                <w:rFonts w:hint="eastAsia"/>
                <w:sz w:val="18"/>
                <w:szCs w:val="18"/>
              </w:rPr>
              <w:t>以邮件、信函、电话、推送等方式告知个人；难以逐一告知个人信息主体的，采取合理、有效的方式发布与公众与关的警示信息</w:t>
            </w:r>
          </w:p>
        </w:tc>
        <w:tc>
          <w:tcPr>
            <w:tcW w:w="628" w:type="pct"/>
            <w:vMerge/>
            <w:shd w:val="clear" w:color="auto" w:fill="auto"/>
            <w:vAlign w:val="center"/>
          </w:tcPr>
          <w:p w:rsidR="00382886" w:rsidRPr="00FD2EA0" w:rsidRDefault="00382886" w:rsidP="00382886">
            <w:pPr>
              <w:widowControl/>
              <w:tabs>
                <w:tab w:val="center" w:pos="4201"/>
                <w:tab w:val="right" w:leader="dot" w:pos="9298"/>
              </w:tabs>
              <w:autoSpaceDE w:val="0"/>
              <w:autoSpaceDN w:val="0"/>
              <w:jc w:val="center"/>
              <w:rPr>
                <w:kern w:val="0"/>
                <w:sz w:val="18"/>
                <w:szCs w:val="18"/>
              </w:rPr>
            </w:pPr>
          </w:p>
        </w:tc>
        <w:tc>
          <w:tcPr>
            <w:tcW w:w="611" w:type="pct"/>
            <w:vMerge/>
            <w:shd w:val="clear" w:color="auto" w:fill="auto"/>
            <w:vAlign w:val="center"/>
          </w:tcPr>
          <w:p w:rsidR="00382886" w:rsidRPr="00FD2EA0" w:rsidRDefault="00382886" w:rsidP="00382886">
            <w:pPr>
              <w:widowControl/>
              <w:tabs>
                <w:tab w:val="center" w:pos="4201"/>
                <w:tab w:val="right" w:leader="dot" w:pos="9298"/>
              </w:tabs>
              <w:autoSpaceDE w:val="0"/>
              <w:autoSpaceDN w:val="0"/>
              <w:jc w:val="center"/>
              <w:rPr>
                <w:kern w:val="0"/>
                <w:sz w:val="18"/>
                <w:szCs w:val="18"/>
                <w:lang w:val="zh-CN"/>
              </w:rPr>
            </w:pPr>
          </w:p>
        </w:tc>
      </w:tr>
      <w:tr w:rsidR="00230359" w:rsidRPr="00134537" w:rsidTr="00B13602">
        <w:trPr>
          <w:trHeight w:val="269"/>
          <w:jc w:val="center"/>
        </w:trPr>
        <w:tc>
          <w:tcPr>
            <w:tcW w:w="395" w:type="pct"/>
            <w:shd w:val="clear" w:color="auto" w:fill="auto"/>
            <w:vAlign w:val="center"/>
          </w:tcPr>
          <w:p w:rsidR="00230359" w:rsidRPr="00FD2EA0" w:rsidRDefault="00382886" w:rsidP="00230359">
            <w:pPr>
              <w:widowControl/>
              <w:tabs>
                <w:tab w:val="center" w:pos="4201"/>
                <w:tab w:val="right" w:leader="dot" w:pos="9298"/>
              </w:tabs>
              <w:autoSpaceDE w:val="0"/>
              <w:autoSpaceDN w:val="0"/>
              <w:jc w:val="center"/>
              <w:rPr>
                <w:kern w:val="0"/>
                <w:sz w:val="18"/>
                <w:szCs w:val="18"/>
              </w:rPr>
            </w:pPr>
            <w:r>
              <w:rPr>
                <w:rFonts w:hint="eastAsia"/>
                <w:kern w:val="0"/>
                <w:sz w:val="18"/>
                <w:szCs w:val="18"/>
              </w:rPr>
              <w:t>7</w:t>
            </w:r>
            <w:r>
              <w:rPr>
                <w:kern w:val="0"/>
                <w:sz w:val="18"/>
                <w:szCs w:val="18"/>
              </w:rPr>
              <w:t>1</w:t>
            </w:r>
          </w:p>
        </w:tc>
        <w:tc>
          <w:tcPr>
            <w:tcW w:w="1125" w:type="pct"/>
            <w:shd w:val="clear" w:color="auto" w:fill="auto"/>
            <w:vAlign w:val="center"/>
          </w:tcPr>
          <w:p w:rsidR="00230359" w:rsidRPr="00FD2EA0" w:rsidRDefault="00230359" w:rsidP="00230359">
            <w:pPr>
              <w:tabs>
                <w:tab w:val="center" w:pos="4201"/>
                <w:tab w:val="right" w:leader="dot" w:pos="9298"/>
              </w:tabs>
              <w:autoSpaceDE w:val="0"/>
              <w:autoSpaceDN w:val="0"/>
              <w:jc w:val="center"/>
              <w:rPr>
                <w:kern w:val="0"/>
                <w:sz w:val="18"/>
                <w:szCs w:val="18"/>
              </w:rPr>
            </w:pPr>
            <w:r>
              <w:rPr>
                <w:rFonts w:hint="eastAsia"/>
                <w:kern w:val="0"/>
                <w:sz w:val="18"/>
                <w:szCs w:val="18"/>
              </w:rPr>
              <w:t>配合监管执法</w:t>
            </w:r>
          </w:p>
        </w:tc>
        <w:tc>
          <w:tcPr>
            <w:tcW w:w="2241" w:type="pct"/>
            <w:gridSpan w:val="2"/>
            <w:tcBorders>
              <w:top w:val="single" w:sz="4" w:space="0" w:color="auto"/>
            </w:tcBorders>
            <w:shd w:val="clear" w:color="auto" w:fill="auto"/>
            <w:vAlign w:val="center"/>
          </w:tcPr>
          <w:p w:rsidR="00230359" w:rsidRPr="00FD2EA0" w:rsidRDefault="00230359" w:rsidP="00230359">
            <w:pPr>
              <w:widowControl/>
              <w:tabs>
                <w:tab w:val="center" w:pos="4201"/>
                <w:tab w:val="right" w:leader="dot" w:pos="9298"/>
              </w:tabs>
              <w:autoSpaceDE w:val="0"/>
              <w:autoSpaceDN w:val="0"/>
              <w:jc w:val="left"/>
              <w:rPr>
                <w:kern w:val="0"/>
                <w:sz w:val="18"/>
                <w:szCs w:val="18"/>
              </w:rPr>
            </w:pPr>
            <w:r>
              <w:rPr>
                <w:rFonts w:hint="eastAsia"/>
                <w:kern w:val="0"/>
                <w:sz w:val="18"/>
                <w:szCs w:val="18"/>
              </w:rPr>
              <w:t>协助、配合履行个人信息保护职责的部门依法行政，不拒绝、阻挠</w:t>
            </w:r>
          </w:p>
        </w:tc>
        <w:tc>
          <w:tcPr>
            <w:tcW w:w="628" w:type="pct"/>
            <w:shd w:val="clear" w:color="auto" w:fill="auto"/>
            <w:vAlign w:val="center"/>
          </w:tcPr>
          <w:p w:rsidR="00230359" w:rsidRPr="00FD2EA0" w:rsidRDefault="00230359" w:rsidP="00230359">
            <w:pPr>
              <w:widowControl/>
              <w:tabs>
                <w:tab w:val="center" w:pos="4201"/>
                <w:tab w:val="right" w:leader="dot" w:pos="9298"/>
              </w:tabs>
              <w:autoSpaceDE w:val="0"/>
              <w:autoSpaceDN w:val="0"/>
              <w:jc w:val="center"/>
              <w:rPr>
                <w:kern w:val="0"/>
                <w:sz w:val="18"/>
                <w:szCs w:val="18"/>
              </w:rPr>
            </w:pPr>
          </w:p>
        </w:tc>
        <w:tc>
          <w:tcPr>
            <w:tcW w:w="611" w:type="pct"/>
            <w:shd w:val="clear" w:color="auto" w:fill="auto"/>
            <w:vAlign w:val="center"/>
          </w:tcPr>
          <w:p w:rsidR="00230359" w:rsidRPr="00FD2EA0" w:rsidRDefault="00230359" w:rsidP="00230359">
            <w:pPr>
              <w:widowControl/>
              <w:tabs>
                <w:tab w:val="center" w:pos="4201"/>
                <w:tab w:val="right" w:leader="dot" w:pos="9298"/>
              </w:tabs>
              <w:autoSpaceDE w:val="0"/>
              <w:autoSpaceDN w:val="0"/>
              <w:jc w:val="center"/>
              <w:rPr>
                <w:kern w:val="0"/>
                <w:sz w:val="18"/>
                <w:szCs w:val="18"/>
                <w:lang w:val="zh-CN"/>
              </w:rPr>
            </w:pPr>
          </w:p>
        </w:tc>
      </w:tr>
    </w:tbl>
    <w:p w:rsidR="00FC0222" w:rsidRDefault="00FC0222" w:rsidP="00B30DB0">
      <w:pPr>
        <w:widowControl/>
        <w:jc w:val="left"/>
      </w:pPr>
    </w:p>
    <w:p w:rsidR="002A1AED" w:rsidRDefault="002A1AED">
      <w:pPr>
        <w:widowControl/>
        <w:jc w:val="left"/>
      </w:pPr>
      <w:r>
        <w:br w:type="page"/>
      </w:r>
    </w:p>
    <w:p w:rsidR="00B13602" w:rsidRPr="00063E81" w:rsidRDefault="00B13602" w:rsidP="00B30DB0">
      <w:pPr>
        <w:widowControl/>
        <w:jc w:val="left"/>
      </w:pPr>
    </w:p>
    <w:p w:rsidR="00E446DC" w:rsidRPr="000D605C" w:rsidRDefault="00E446DC" w:rsidP="00E446DC">
      <w:pPr>
        <w:pStyle w:val="afffc"/>
        <w:spacing w:before="312" w:after="312"/>
        <w:jc w:val="center"/>
        <w:rPr>
          <w:rFonts w:hAnsi="黑体"/>
        </w:rPr>
      </w:pPr>
      <w:bookmarkStart w:id="163" w:name="_Toc160091804"/>
      <w:r w:rsidRPr="000D605C">
        <w:rPr>
          <w:rFonts w:hAnsi="黑体" w:hint="eastAsia"/>
        </w:rPr>
        <w:t xml:space="preserve">附 录 </w:t>
      </w:r>
      <w:r>
        <w:rPr>
          <w:rFonts w:hAnsi="黑体"/>
        </w:rPr>
        <w:t>B</w:t>
      </w:r>
      <w:bookmarkEnd w:id="163"/>
    </w:p>
    <w:p w:rsidR="00056DCC" w:rsidRDefault="00056DCC" w:rsidP="00056DCC">
      <w:pPr>
        <w:pStyle w:val="afffc"/>
        <w:spacing w:before="312" w:after="312"/>
        <w:ind w:leftChars="86" w:left="181"/>
        <w:jc w:val="center"/>
        <w:outlineLvl w:val="9"/>
        <w:rPr>
          <w:rFonts w:hAnsi="黑体"/>
        </w:rPr>
      </w:pPr>
      <w:r w:rsidRPr="000D605C">
        <w:rPr>
          <w:rFonts w:hAnsi="黑体" w:hint="eastAsia"/>
        </w:rPr>
        <w:t>（</w:t>
      </w:r>
      <w:r w:rsidR="00063E81">
        <w:rPr>
          <w:rFonts w:hAnsi="黑体" w:hint="eastAsia"/>
        </w:rPr>
        <w:t>资料性</w:t>
      </w:r>
      <w:r w:rsidRPr="000D605C">
        <w:rPr>
          <w:rFonts w:hAnsi="黑体" w:hint="eastAsia"/>
        </w:rPr>
        <w:t>附录）</w:t>
      </w:r>
    </w:p>
    <w:p w:rsidR="00293BB1" w:rsidRPr="00056DCC" w:rsidRDefault="00056DCC" w:rsidP="00056DCC">
      <w:pPr>
        <w:pStyle w:val="afffc"/>
        <w:spacing w:before="312" w:after="312"/>
        <w:ind w:leftChars="86" w:left="181"/>
        <w:jc w:val="center"/>
        <w:outlineLvl w:val="9"/>
      </w:pPr>
      <w:r>
        <w:rPr>
          <w:rFonts w:hint="eastAsia"/>
        </w:rPr>
        <w:t>企业个人信息保护合规</w:t>
      </w:r>
      <w:r w:rsidR="00063E81">
        <w:rPr>
          <w:rFonts w:hint="eastAsia"/>
        </w:rPr>
        <w:t>义务履行指引</w:t>
      </w:r>
    </w:p>
    <w:p w:rsidR="00E446DC" w:rsidRDefault="00E446DC" w:rsidP="00E446DC">
      <w:pPr>
        <w:pStyle w:val="afffc"/>
        <w:spacing w:before="312" w:after="312"/>
        <w:outlineLvl w:val="9"/>
      </w:pPr>
      <w:r>
        <w:rPr>
          <w:rFonts w:hint="eastAsia"/>
        </w:rPr>
        <w:t>B</w:t>
      </w:r>
      <w:r>
        <w:t xml:space="preserve">.1 </w:t>
      </w:r>
      <w:r w:rsidR="00DC0097">
        <w:rPr>
          <w:rFonts w:hint="eastAsia"/>
        </w:rPr>
        <w:t>基于同意处理个人信息</w:t>
      </w:r>
    </w:p>
    <w:p w:rsidR="00E446DC" w:rsidRPr="00E446DC" w:rsidRDefault="00E446DC" w:rsidP="00E446DC">
      <w:pPr>
        <w:pStyle w:val="afffc"/>
        <w:spacing w:before="312" w:after="312"/>
        <w:outlineLvl w:val="9"/>
      </w:pPr>
      <w:r>
        <w:rPr>
          <w:rFonts w:hint="eastAsia"/>
        </w:rPr>
        <w:t>B</w:t>
      </w:r>
      <w:r>
        <w:t>.1</w:t>
      </w:r>
      <w:r w:rsidR="00056DCC">
        <w:t>.1</w:t>
      </w:r>
      <w:r>
        <w:t xml:space="preserve"> </w:t>
      </w:r>
      <w:r>
        <w:rPr>
          <w:rFonts w:hint="eastAsia"/>
        </w:rPr>
        <w:t>告知</w:t>
      </w:r>
    </w:p>
    <w:p w:rsidR="00DC0097" w:rsidRDefault="00DC0097" w:rsidP="0062606A">
      <w:pPr>
        <w:pStyle w:val="afff0"/>
        <w:ind w:firstLine="420"/>
      </w:pPr>
      <w:r>
        <w:rPr>
          <w:rFonts w:hint="eastAsia"/>
        </w:rPr>
        <w:t>企业宜规范处理个人信息的告知行为，制定必要的告知</w:t>
      </w:r>
      <w:r w:rsidR="00E446DC">
        <w:rPr>
          <w:rFonts w:hint="eastAsia"/>
        </w:rPr>
        <w:t>制度</w:t>
      </w:r>
      <w:r>
        <w:rPr>
          <w:rFonts w:hint="eastAsia"/>
        </w:rPr>
        <w:t>和</w:t>
      </w:r>
      <w:r w:rsidR="00E446DC">
        <w:rPr>
          <w:rFonts w:hint="eastAsia"/>
        </w:rPr>
        <w:t>操作规程</w:t>
      </w:r>
      <w:r>
        <w:rPr>
          <w:rFonts w:hint="eastAsia"/>
        </w:rPr>
        <w:t>。企业可以采用下列显著和清晰易懂的方式履行告知义务：</w:t>
      </w:r>
    </w:p>
    <w:p w:rsidR="00DC0097" w:rsidRDefault="00DC0097" w:rsidP="00970148">
      <w:pPr>
        <w:pStyle w:val="affff6"/>
        <w:numPr>
          <w:ilvl w:val="0"/>
          <w:numId w:val="6"/>
        </w:numPr>
      </w:pPr>
      <w:r>
        <w:rPr>
          <w:rFonts w:hint="eastAsia"/>
        </w:rPr>
        <w:t>以加粗、下划线、特殊字体等处理方式明确标识或突出显示个人信息处理规则中的重点条款；</w:t>
      </w:r>
    </w:p>
    <w:p w:rsidR="00DC0097" w:rsidRDefault="00DC0097" w:rsidP="00970148">
      <w:pPr>
        <w:pStyle w:val="affff6"/>
        <w:numPr>
          <w:ilvl w:val="0"/>
          <w:numId w:val="45"/>
        </w:numPr>
      </w:pPr>
      <w:r>
        <w:rPr>
          <w:rFonts w:hint="eastAsia"/>
        </w:rPr>
        <w:t>提供简化版的个人信息处理规则，内容宜浓缩与处理活动最相关的关键处理规则，包括个人信息保护政策的章节结构（点击后可直接访问对应内容），当前处理活动所必需的个人信息种类，收集方式、目的，以及处理个人询问、投诉的联系方式等；</w:t>
      </w:r>
    </w:p>
    <w:p w:rsidR="00DC0097" w:rsidRDefault="00DC0097" w:rsidP="00970148">
      <w:pPr>
        <w:pStyle w:val="affff6"/>
        <w:numPr>
          <w:ilvl w:val="0"/>
          <w:numId w:val="45"/>
        </w:numPr>
      </w:pPr>
      <w:r>
        <w:rPr>
          <w:rFonts w:hint="eastAsia"/>
        </w:rPr>
        <w:t>以专章或专门规则方式告知个人信息处理规则中的重点条款；</w:t>
      </w:r>
    </w:p>
    <w:p w:rsidR="00DC0097" w:rsidRDefault="00DC0097" w:rsidP="00970148">
      <w:pPr>
        <w:pStyle w:val="affff6"/>
        <w:numPr>
          <w:ilvl w:val="0"/>
          <w:numId w:val="45"/>
        </w:numPr>
      </w:pPr>
      <w:r>
        <w:rPr>
          <w:rFonts w:hint="eastAsia"/>
        </w:rPr>
        <w:t>在首屏展示具体场景对应的个人信息处理规则，避免在交互中对个人信息处理规则进行折叠、遮挡或隐藏；</w:t>
      </w:r>
    </w:p>
    <w:p w:rsidR="00DC0097" w:rsidRDefault="00DC0097" w:rsidP="00970148">
      <w:pPr>
        <w:pStyle w:val="affff6"/>
        <w:numPr>
          <w:ilvl w:val="0"/>
          <w:numId w:val="45"/>
        </w:numPr>
      </w:pPr>
      <w:r>
        <w:rPr>
          <w:rFonts w:hint="eastAsia"/>
        </w:rPr>
        <w:t>将对个人产生重要影响的、易于引起异议或争端的内容靠前推送；</w:t>
      </w:r>
    </w:p>
    <w:p w:rsidR="00DC0097" w:rsidRDefault="00DC0097" w:rsidP="00970148">
      <w:pPr>
        <w:pStyle w:val="affff6"/>
        <w:numPr>
          <w:ilvl w:val="0"/>
          <w:numId w:val="45"/>
        </w:numPr>
      </w:pPr>
      <w:r>
        <w:rPr>
          <w:rFonts w:hint="eastAsia"/>
        </w:rPr>
        <w:t>针对儿童或残障人士等特定群体使用符合其理解水平的个人信息处理规则。</w:t>
      </w:r>
    </w:p>
    <w:p w:rsidR="00DC0097" w:rsidRDefault="00DC0097" w:rsidP="00DC0097">
      <w:pPr>
        <w:pStyle w:val="afff0"/>
        <w:ind w:firstLine="420"/>
      </w:pPr>
      <w:r>
        <w:rPr>
          <w:rFonts w:hint="eastAsia"/>
        </w:rPr>
        <w:t>企业不宜以下列方式履行告知义务：</w:t>
      </w:r>
    </w:p>
    <w:p w:rsidR="00DC0097" w:rsidRDefault="00DC0097" w:rsidP="00970148">
      <w:pPr>
        <w:pStyle w:val="affff6"/>
        <w:numPr>
          <w:ilvl w:val="0"/>
          <w:numId w:val="7"/>
        </w:numPr>
      </w:pPr>
      <w:r>
        <w:rPr>
          <w:rFonts w:hint="eastAsia"/>
        </w:rPr>
        <w:t>在已经开启个人信息处理权限、已经收集个人信息的同时或之后告知该个人信息的处理事项；</w:t>
      </w:r>
    </w:p>
    <w:p w:rsidR="00DC0097" w:rsidRDefault="00DC0097" w:rsidP="00970148">
      <w:pPr>
        <w:pStyle w:val="affff6"/>
        <w:numPr>
          <w:ilvl w:val="0"/>
          <w:numId w:val="7"/>
        </w:numPr>
      </w:pPr>
      <w:r>
        <w:rPr>
          <w:rFonts w:hint="eastAsia"/>
        </w:rPr>
        <w:t>个人信息处理规则未在合理范围或以合理方式公开并提示个人，如通过遮挡弹出窗口、放置边缘位置、选用清晰度不足的字体色号等造成个人阅读困难；</w:t>
      </w:r>
    </w:p>
    <w:p w:rsidR="00DC0097" w:rsidRDefault="00DC0097" w:rsidP="00970148">
      <w:pPr>
        <w:pStyle w:val="affff6"/>
        <w:numPr>
          <w:ilvl w:val="0"/>
          <w:numId w:val="7"/>
        </w:numPr>
      </w:pPr>
      <w:r>
        <w:rPr>
          <w:rFonts w:hint="eastAsia"/>
        </w:rPr>
        <w:t>个人信息处理规则对目的、方式、种类的告知不清晰、不准确、不完整，或告知语言晦涩难懂；</w:t>
      </w:r>
    </w:p>
    <w:p w:rsidR="00DC0097" w:rsidRDefault="00DC0097" w:rsidP="00970148">
      <w:pPr>
        <w:pStyle w:val="affff6"/>
        <w:numPr>
          <w:ilvl w:val="0"/>
          <w:numId w:val="7"/>
        </w:numPr>
      </w:pPr>
      <w:r>
        <w:rPr>
          <w:rFonts w:hint="eastAsia"/>
        </w:rPr>
        <w:t>告知事项发生变更时，未以适当方式将变更部分告知个人；</w:t>
      </w:r>
    </w:p>
    <w:p w:rsidR="00DC0097" w:rsidRDefault="00DC0097" w:rsidP="00970148">
      <w:pPr>
        <w:pStyle w:val="affff6"/>
        <w:numPr>
          <w:ilvl w:val="0"/>
          <w:numId w:val="7"/>
        </w:numPr>
      </w:pPr>
      <w:r>
        <w:rPr>
          <w:rFonts w:hint="eastAsia"/>
        </w:rPr>
        <w:t>获取处理个人敏感信息的同意前，未同步告知处理目的、方式、范围、处理的必要性和对个人权益的影响。</w:t>
      </w:r>
    </w:p>
    <w:p w:rsidR="00293BB1" w:rsidRDefault="00E446DC" w:rsidP="00E32DDD">
      <w:pPr>
        <w:pStyle w:val="afffc"/>
        <w:spacing w:before="312" w:after="312"/>
        <w:outlineLvl w:val="9"/>
      </w:pPr>
      <w:r>
        <w:rPr>
          <w:rFonts w:hint="eastAsia"/>
        </w:rPr>
        <w:t>B</w:t>
      </w:r>
      <w:r>
        <w:t>.</w:t>
      </w:r>
      <w:r w:rsidR="00056DCC">
        <w:t>1.2</w:t>
      </w:r>
      <w:r>
        <w:t xml:space="preserve"> </w:t>
      </w:r>
      <w:r>
        <w:rPr>
          <w:rFonts w:hint="eastAsia"/>
        </w:rPr>
        <w:t>同意</w:t>
      </w:r>
    </w:p>
    <w:p w:rsidR="00DC0097" w:rsidRDefault="00DC0097" w:rsidP="00DC0097">
      <w:pPr>
        <w:pStyle w:val="afff0"/>
        <w:ind w:firstLine="420"/>
      </w:pPr>
      <w:r>
        <w:rPr>
          <w:rFonts w:hint="eastAsia"/>
        </w:rPr>
        <w:t>企业宜规范获取个人或者其监护人同意的行为，制定必要的获取同意</w:t>
      </w:r>
      <w:r w:rsidR="00E446DC">
        <w:rPr>
          <w:rFonts w:hint="eastAsia"/>
        </w:rPr>
        <w:t>制度和操作规程</w:t>
      </w:r>
      <w:r>
        <w:rPr>
          <w:rFonts w:hint="eastAsia"/>
        </w:rPr>
        <w:t>。企业不宜以下列方式获取个人或者其监护人的同意：</w:t>
      </w:r>
    </w:p>
    <w:p w:rsidR="00DC0097" w:rsidRDefault="00DC0097" w:rsidP="00970148">
      <w:pPr>
        <w:pStyle w:val="affff6"/>
        <w:numPr>
          <w:ilvl w:val="0"/>
          <w:numId w:val="8"/>
        </w:numPr>
      </w:pPr>
      <w:r>
        <w:rPr>
          <w:rFonts w:hint="eastAsia"/>
        </w:rPr>
        <w:t>企业</w:t>
      </w:r>
      <w:r>
        <w:rPr>
          <w:rFonts w:hint="eastAsia"/>
          <w:szCs w:val="21"/>
        </w:rPr>
        <w:t>要求</w:t>
      </w:r>
      <w:r>
        <w:rPr>
          <w:rFonts w:hint="eastAsia"/>
        </w:rPr>
        <w:t>个人同意处理其信息才提供产品或者服务，但是处理该信息属于提供产品或者服务所必需的除外；</w:t>
      </w:r>
    </w:p>
    <w:p w:rsidR="00DC0097" w:rsidRDefault="00DC0097" w:rsidP="00970148">
      <w:pPr>
        <w:pStyle w:val="affff6"/>
        <w:numPr>
          <w:ilvl w:val="0"/>
          <w:numId w:val="8"/>
        </w:numPr>
      </w:pPr>
      <w:r>
        <w:rPr>
          <w:rFonts w:hint="eastAsia"/>
        </w:rPr>
        <w:lastRenderedPageBreak/>
        <w:t>通过捆绑产品或服务各项业务功能的方式，要求个人一次性接受并授权同意其未申请或使用的业务功能收集个人信息的请求；</w:t>
      </w:r>
    </w:p>
    <w:p w:rsidR="00DC0097" w:rsidRDefault="00DC0097" w:rsidP="00970148">
      <w:pPr>
        <w:pStyle w:val="affff6"/>
        <w:numPr>
          <w:ilvl w:val="0"/>
          <w:numId w:val="8"/>
        </w:numPr>
      </w:pPr>
      <w:r>
        <w:rPr>
          <w:rFonts w:hint="eastAsia"/>
        </w:rPr>
        <w:t>以默认勾选、提前点亮个人信息处理条款等非自主选择的方式作为个人同意处理其个人信息的授权；</w:t>
      </w:r>
    </w:p>
    <w:p w:rsidR="00DC0097" w:rsidRDefault="00DC0097" w:rsidP="00970148">
      <w:pPr>
        <w:pStyle w:val="affff6"/>
        <w:numPr>
          <w:ilvl w:val="0"/>
          <w:numId w:val="8"/>
        </w:numPr>
      </w:pPr>
      <w:r>
        <w:rPr>
          <w:rFonts w:hint="eastAsia"/>
        </w:rPr>
        <w:t>未按照法律、法规的规定对应当取得个人单独同意或书面同意的事项，取得个人的单独同意或书面同意，包括以取得个人对个人信息处理规则的概括性同意替代法律、法规规定事项的单独同意；</w:t>
      </w:r>
    </w:p>
    <w:p w:rsidR="00DC0097" w:rsidRDefault="00DC0097" w:rsidP="00970148">
      <w:pPr>
        <w:pStyle w:val="affff6"/>
        <w:numPr>
          <w:ilvl w:val="0"/>
          <w:numId w:val="8"/>
        </w:numPr>
      </w:pPr>
      <w:r>
        <w:rPr>
          <w:rFonts w:hint="eastAsia"/>
        </w:rPr>
        <w:t>个人信息的处理目的、处理方式和处理的个人信息种类发生变更，或者个人信息接收方变更原先的处理目的、处理方式，未重新取得个人同意的；</w:t>
      </w:r>
    </w:p>
    <w:p w:rsidR="00DC0097" w:rsidRDefault="00DC0097" w:rsidP="00970148">
      <w:pPr>
        <w:pStyle w:val="affff6"/>
        <w:numPr>
          <w:ilvl w:val="0"/>
          <w:numId w:val="8"/>
        </w:numPr>
      </w:pPr>
      <w:r>
        <w:rPr>
          <w:rFonts w:hint="eastAsia"/>
        </w:rPr>
        <w:t>仅以改善服务质量、提升使用体验、研发新产品、增强安全性等缺乏特定处理目的的理由，强制要求个人同意收集个人信息。</w:t>
      </w:r>
    </w:p>
    <w:p w:rsidR="00293BB1" w:rsidRDefault="00E446DC" w:rsidP="00E446DC">
      <w:pPr>
        <w:pStyle w:val="afffc"/>
        <w:spacing w:before="312" w:after="312"/>
        <w:outlineLvl w:val="9"/>
      </w:pPr>
      <w:r>
        <w:rPr>
          <w:rFonts w:hint="eastAsia"/>
        </w:rPr>
        <w:t>B</w:t>
      </w:r>
      <w:r>
        <w:t>.</w:t>
      </w:r>
      <w:r w:rsidR="00056DCC">
        <w:t>1.3</w:t>
      </w:r>
      <w:r>
        <w:t xml:space="preserve"> </w:t>
      </w:r>
      <w:r>
        <w:rPr>
          <w:rFonts w:hint="eastAsia"/>
        </w:rPr>
        <w:t>单独同意</w:t>
      </w:r>
    </w:p>
    <w:p w:rsidR="00DC0097" w:rsidRDefault="00DC0097" w:rsidP="00DC0097">
      <w:pPr>
        <w:pStyle w:val="afff0"/>
        <w:ind w:firstLine="420"/>
      </w:pPr>
      <w:r>
        <w:rPr>
          <w:rFonts w:hint="eastAsia"/>
        </w:rPr>
        <w:t>企业获取个人或者其监护人的单独同意，可以采用下列方式：</w:t>
      </w:r>
    </w:p>
    <w:p w:rsidR="00DC0097" w:rsidRDefault="00DC0097" w:rsidP="00970148">
      <w:pPr>
        <w:pStyle w:val="affff6"/>
        <w:numPr>
          <w:ilvl w:val="0"/>
          <w:numId w:val="9"/>
        </w:numPr>
      </w:pPr>
      <w:r>
        <w:rPr>
          <w:rFonts w:hint="eastAsia"/>
        </w:rPr>
        <w:t>在分项选择同意的交互式界面内，采取单独勾选、单独点击、单独点亮等方式的；</w:t>
      </w:r>
    </w:p>
    <w:p w:rsidR="00DC0097" w:rsidRDefault="00DC0097" w:rsidP="00970148">
      <w:pPr>
        <w:pStyle w:val="affff6"/>
        <w:numPr>
          <w:ilvl w:val="0"/>
          <w:numId w:val="9"/>
        </w:numPr>
      </w:pPr>
      <w:r>
        <w:rPr>
          <w:rFonts w:hint="eastAsia"/>
        </w:rPr>
        <w:t>采取自然人主动填写、上传、输入需要取得单独同意的处理活动所需的个人信息等方式的；</w:t>
      </w:r>
    </w:p>
    <w:p w:rsidR="00DC0097" w:rsidRDefault="00DC0097" w:rsidP="00970148">
      <w:pPr>
        <w:pStyle w:val="affff6"/>
        <w:numPr>
          <w:ilvl w:val="0"/>
          <w:numId w:val="9"/>
        </w:numPr>
      </w:pPr>
      <w:r>
        <w:rPr>
          <w:rFonts w:hint="eastAsia"/>
        </w:rPr>
        <w:t>在纸质或电子的书面文件中有形地载明需要取得单独同意的处理活动并由自然人单独签名、签章的；</w:t>
      </w:r>
    </w:p>
    <w:p w:rsidR="00DC0097" w:rsidRDefault="00DC0097" w:rsidP="00970148">
      <w:pPr>
        <w:pStyle w:val="affff6"/>
        <w:numPr>
          <w:ilvl w:val="0"/>
          <w:numId w:val="9"/>
        </w:numPr>
      </w:pPr>
      <w:r>
        <w:rPr>
          <w:rFonts w:hint="eastAsia"/>
        </w:rPr>
        <w:t>为需要取得单独同意的处理活动制作专门的个人信息处理同意书，在醒目位置张贴或以音频方式播放，自然人通过刷卡、刷指纹、刷脸等动作表示同意的；</w:t>
      </w:r>
    </w:p>
    <w:p w:rsidR="00DC0097" w:rsidRDefault="00DC0097" w:rsidP="00970148">
      <w:pPr>
        <w:pStyle w:val="affff6"/>
        <w:numPr>
          <w:ilvl w:val="0"/>
          <w:numId w:val="9"/>
        </w:numPr>
      </w:pPr>
      <w:r>
        <w:rPr>
          <w:rFonts w:hint="eastAsia"/>
        </w:rPr>
        <w:t>通过电子邮件、电话、短信等方式告知需要取得单独同意的处理活动并取得自然人同意的回复的。</w:t>
      </w:r>
    </w:p>
    <w:p w:rsidR="00530EE1" w:rsidRDefault="00E446DC" w:rsidP="00E446DC">
      <w:pPr>
        <w:pStyle w:val="afffc"/>
        <w:spacing w:before="312" w:after="312"/>
        <w:outlineLvl w:val="9"/>
      </w:pPr>
      <w:r>
        <w:rPr>
          <w:rFonts w:hint="eastAsia"/>
        </w:rPr>
        <w:t>B</w:t>
      </w:r>
      <w:r>
        <w:t>.</w:t>
      </w:r>
      <w:r w:rsidR="00056DCC">
        <w:t>1.</w:t>
      </w:r>
      <w:r>
        <w:t xml:space="preserve">4 </w:t>
      </w:r>
      <w:r>
        <w:rPr>
          <w:rFonts w:hint="eastAsia"/>
        </w:rPr>
        <w:t>个人不同意处理其个人信息或者</w:t>
      </w:r>
      <w:r w:rsidR="00056DCC">
        <w:rPr>
          <w:rFonts w:hint="eastAsia"/>
        </w:rPr>
        <w:t>撤回同意</w:t>
      </w:r>
      <w:r>
        <w:rPr>
          <w:rFonts w:hint="eastAsia"/>
        </w:rPr>
        <w:t xml:space="preserve"> </w:t>
      </w:r>
    </w:p>
    <w:p w:rsidR="00DC0097" w:rsidRDefault="00DC0097" w:rsidP="00DC0097">
      <w:pPr>
        <w:pStyle w:val="afff0"/>
        <w:ind w:firstLine="420"/>
      </w:pPr>
      <w:r>
        <w:rPr>
          <w:rFonts w:hint="eastAsia"/>
        </w:rPr>
        <w:t>个人拒绝企业处理其个人信息或者撤回同意后，请求企业继续提供产品或者服务的，企业应当提供产品或者服务的基本业务功能，处理个人信息属于提供基本业务功能所必需的除外。企业可以综合考虑个人使用企业产品或者服务的主要目的、相关法律法规等认定基本业务功能。企业不宜将下列情形认定为产品或者服务的基本业务功能：</w:t>
      </w:r>
    </w:p>
    <w:p w:rsidR="00DC0097" w:rsidRDefault="00DC0097" w:rsidP="00970148">
      <w:pPr>
        <w:pStyle w:val="affff6"/>
        <w:numPr>
          <w:ilvl w:val="0"/>
          <w:numId w:val="10"/>
        </w:numPr>
      </w:pPr>
      <w:r>
        <w:rPr>
          <w:rFonts w:hint="eastAsia"/>
        </w:rPr>
        <w:t>仅为实现改善服务质量、提升使用体验、定向推送信息、研发新产品等目的的业务功能；</w:t>
      </w:r>
    </w:p>
    <w:p w:rsidR="00DC0097" w:rsidRDefault="00DC0097" w:rsidP="00970148">
      <w:pPr>
        <w:pStyle w:val="affff6"/>
        <w:numPr>
          <w:ilvl w:val="0"/>
          <w:numId w:val="10"/>
        </w:numPr>
      </w:pPr>
      <w:r>
        <w:rPr>
          <w:rFonts w:hint="eastAsia"/>
        </w:rPr>
        <w:t>外部第三方或关联公司提供的业务功能（基本业务功能除外）；</w:t>
      </w:r>
    </w:p>
    <w:p w:rsidR="00530EE1" w:rsidRDefault="00DC0097" w:rsidP="00970148">
      <w:pPr>
        <w:pStyle w:val="affff6"/>
        <w:numPr>
          <w:ilvl w:val="0"/>
          <w:numId w:val="10"/>
        </w:numPr>
      </w:pPr>
      <w:r>
        <w:rPr>
          <w:rFonts w:hint="eastAsia"/>
        </w:rPr>
        <w:t>如基本业务功能有多种可选的实现方式，则对个人信息权益负面影响更大的实现方式不宜认定为基本业务功能。</w:t>
      </w:r>
    </w:p>
    <w:p w:rsidR="00056DCC" w:rsidRDefault="00056DCC" w:rsidP="00056DCC">
      <w:pPr>
        <w:pStyle w:val="afffc"/>
        <w:spacing w:before="312" w:after="312"/>
        <w:outlineLvl w:val="9"/>
      </w:pPr>
      <w:r>
        <w:rPr>
          <w:rFonts w:hint="eastAsia"/>
        </w:rPr>
        <w:t>B</w:t>
      </w:r>
      <w:r>
        <w:t xml:space="preserve">.2 </w:t>
      </w:r>
      <w:r>
        <w:rPr>
          <w:rFonts w:hint="eastAsia"/>
        </w:rPr>
        <w:t>同意的例外</w:t>
      </w:r>
    </w:p>
    <w:p w:rsidR="00DC0097" w:rsidRDefault="00056DCC" w:rsidP="00056DCC">
      <w:pPr>
        <w:pStyle w:val="afffc"/>
        <w:spacing w:before="312" w:after="312"/>
        <w:outlineLvl w:val="9"/>
      </w:pPr>
      <w:r>
        <w:rPr>
          <w:rFonts w:hint="eastAsia"/>
        </w:rPr>
        <w:t>B</w:t>
      </w:r>
      <w:r>
        <w:t xml:space="preserve">.2.1 </w:t>
      </w:r>
      <w:r w:rsidRPr="00056DCC">
        <w:rPr>
          <w:rFonts w:hint="eastAsia"/>
        </w:rPr>
        <w:t>为订立、履行个人作为一方当事人的合同所必需</w:t>
      </w:r>
    </w:p>
    <w:p w:rsidR="00DC0097" w:rsidRDefault="00DC0097" w:rsidP="00DC0097">
      <w:pPr>
        <w:pStyle w:val="afff0"/>
        <w:ind w:firstLine="420"/>
      </w:pPr>
      <w:r>
        <w:rPr>
          <w:rFonts w:hint="eastAsia"/>
        </w:rPr>
        <w:lastRenderedPageBreak/>
        <w:t>以“为订立、履行个人作为一方当事人的合同所必需”为处理个人信息合法性基础的，</w:t>
      </w:r>
      <w:r w:rsidR="002549F3">
        <w:rPr>
          <w:rFonts w:hint="eastAsia"/>
        </w:rPr>
        <w:t>企业</w:t>
      </w:r>
      <w:r>
        <w:rPr>
          <w:rFonts w:hint="eastAsia"/>
        </w:rPr>
        <w:t>宜综合下列因素评估适用该合法性基础是否准确：</w:t>
      </w:r>
    </w:p>
    <w:p w:rsidR="00DC0097" w:rsidRDefault="00DC0097" w:rsidP="00970148">
      <w:pPr>
        <w:pStyle w:val="affff6"/>
        <w:numPr>
          <w:ilvl w:val="0"/>
          <w:numId w:val="11"/>
        </w:numPr>
      </w:pPr>
      <w:r>
        <w:rPr>
          <w:rFonts w:hint="eastAsia"/>
        </w:rPr>
        <w:t>是否存在个人作为一方当事人的合同以及合同是否有效，包括企业向第三人履行的合同；</w:t>
      </w:r>
    </w:p>
    <w:p w:rsidR="00DC0097" w:rsidRDefault="00DC0097" w:rsidP="00970148">
      <w:pPr>
        <w:pStyle w:val="affff6"/>
        <w:numPr>
          <w:ilvl w:val="0"/>
          <w:numId w:val="11"/>
        </w:numPr>
      </w:pPr>
      <w:r>
        <w:rPr>
          <w:rFonts w:hint="eastAsia"/>
        </w:rPr>
        <w:t>在“订立个人作为一方当事人的合同”的场景下，个人是否主动要求企业处理个人信息；</w:t>
      </w:r>
    </w:p>
    <w:p w:rsidR="00DC0097" w:rsidRDefault="00DC0097" w:rsidP="00970148">
      <w:pPr>
        <w:pStyle w:val="affff6"/>
        <w:numPr>
          <w:ilvl w:val="0"/>
          <w:numId w:val="11"/>
        </w:numPr>
      </w:pPr>
      <w:r>
        <w:rPr>
          <w:rFonts w:hint="eastAsia"/>
        </w:rPr>
        <w:t>个人是否在客观上合理地期待处理行为会因为订立、履行合同而发生，包括该处理行为是否符合所处行业的惯例等；</w:t>
      </w:r>
    </w:p>
    <w:p w:rsidR="00DC0097" w:rsidRDefault="00DC0097" w:rsidP="00970148">
      <w:pPr>
        <w:pStyle w:val="affff6"/>
        <w:numPr>
          <w:ilvl w:val="0"/>
          <w:numId w:val="11"/>
        </w:numPr>
      </w:pPr>
      <w:r>
        <w:rPr>
          <w:rFonts w:hint="eastAsia"/>
        </w:rPr>
        <w:t>排除处理行为是否将导致合同无法订立、履行或使企业承担不合理的经济成本；</w:t>
      </w:r>
    </w:p>
    <w:p w:rsidR="00DC0097" w:rsidRDefault="00DC0097" w:rsidP="00970148">
      <w:pPr>
        <w:pStyle w:val="affff6"/>
        <w:numPr>
          <w:ilvl w:val="0"/>
          <w:numId w:val="11"/>
        </w:numPr>
      </w:pPr>
      <w:r>
        <w:rPr>
          <w:rFonts w:hint="eastAsia"/>
        </w:rPr>
        <w:t>是否存在对个人信息权益影响更小的处理行为。</w:t>
      </w:r>
    </w:p>
    <w:p w:rsidR="00530EE1" w:rsidRPr="00056DCC" w:rsidRDefault="00056DCC" w:rsidP="00056DCC">
      <w:pPr>
        <w:pStyle w:val="afffc"/>
        <w:spacing w:before="312" w:after="312"/>
        <w:outlineLvl w:val="9"/>
      </w:pPr>
      <w:r>
        <w:rPr>
          <w:rFonts w:hint="eastAsia"/>
        </w:rPr>
        <w:t>B</w:t>
      </w:r>
      <w:r>
        <w:t xml:space="preserve">.2.2 </w:t>
      </w:r>
      <w:r w:rsidR="006470C5">
        <w:rPr>
          <w:rFonts w:hint="eastAsia"/>
        </w:rPr>
        <w:t>为</w:t>
      </w:r>
      <w:r w:rsidRPr="00056DCC">
        <w:rPr>
          <w:rFonts w:hint="eastAsia"/>
        </w:rPr>
        <w:t>实施人力资源管理所必需</w:t>
      </w:r>
    </w:p>
    <w:p w:rsidR="00DC0097" w:rsidRDefault="002549F3" w:rsidP="00DC0097">
      <w:pPr>
        <w:pStyle w:val="afff0"/>
        <w:ind w:firstLine="420"/>
      </w:pPr>
      <w:r>
        <w:rPr>
          <w:rFonts w:hint="eastAsia"/>
        </w:rPr>
        <w:t>以“</w:t>
      </w:r>
      <w:r w:rsidR="006470C5">
        <w:rPr>
          <w:rFonts w:hint="eastAsia"/>
        </w:rPr>
        <w:t>为</w:t>
      </w:r>
      <w:r>
        <w:rPr>
          <w:rFonts w:hint="eastAsia"/>
        </w:rPr>
        <w:t>实施人力资源管理所必需”为处理个人信息合法性基础的，企业</w:t>
      </w:r>
      <w:r w:rsidR="00DC0097">
        <w:rPr>
          <w:rFonts w:hint="eastAsia"/>
        </w:rPr>
        <w:t>可以依据自身制定的劳动规章制度和和签订的集体合同未经同意处理个人信息，但有下列情形之一的除外：</w:t>
      </w:r>
    </w:p>
    <w:p w:rsidR="00DC0097" w:rsidRDefault="00DC0097" w:rsidP="00970148">
      <w:pPr>
        <w:pStyle w:val="affff6"/>
        <w:numPr>
          <w:ilvl w:val="0"/>
          <w:numId w:val="12"/>
        </w:numPr>
      </w:pPr>
      <w:r>
        <w:rPr>
          <w:rFonts w:hint="eastAsia"/>
        </w:rPr>
        <w:t>劳动规章制度或者集体合同违反法律、法规的规定，包括不符合民主制定程序、劳动者未充分行使参与权等；</w:t>
      </w:r>
    </w:p>
    <w:p w:rsidR="00DC0097" w:rsidRDefault="00DC0097" w:rsidP="00970148">
      <w:pPr>
        <w:pStyle w:val="affff6"/>
        <w:numPr>
          <w:ilvl w:val="0"/>
          <w:numId w:val="12"/>
        </w:numPr>
      </w:pPr>
      <w:r>
        <w:rPr>
          <w:rFonts w:hint="eastAsia"/>
        </w:rPr>
        <w:t>“实施人力资源管理”的处理目的不明确或不合理，未符合社会惯例和一般公众的预期，或者未履行告知义务保证劳动者知悉处理目的；</w:t>
      </w:r>
    </w:p>
    <w:p w:rsidR="00DC0097" w:rsidRDefault="00DC0097" w:rsidP="00970148">
      <w:pPr>
        <w:pStyle w:val="affff6"/>
        <w:numPr>
          <w:ilvl w:val="0"/>
          <w:numId w:val="12"/>
        </w:numPr>
      </w:pPr>
      <w:r>
        <w:rPr>
          <w:rFonts w:hint="eastAsia"/>
        </w:rPr>
        <w:t>处理的个人信息类型与实施人力资源管理无直接关联，处理频率和数量超出实施人力资源管理所必需的最低频率和数量。</w:t>
      </w:r>
    </w:p>
    <w:p w:rsidR="00530EE1" w:rsidRDefault="00056DCC" w:rsidP="00056DCC">
      <w:pPr>
        <w:pStyle w:val="afffc"/>
        <w:spacing w:before="312" w:after="312"/>
        <w:outlineLvl w:val="9"/>
      </w:pPr>
      <w:r>
        <w:rPr>
          <w:rFonts w:hint="eastAsia"/>
        </w:rPr>
        <w:t>B</w:t>
      </w:r>
      <w:r>
        <w:t xml:space="preserve">.2.3 </w:t>
      </w:r>
      <w:r w:rsidRPr="00056DCC">
        <w:rPr>
          <w:rFonts w:hint="eastAsia"/>
        </w:rPr>
        <w:t>为履行法定义务所必需</w:t>
      </w:r>
    </w:p>
    <w:p w:rsidR="00530EE1" w:rsidRPr="00530EE1" w:rsidRDefault="002549F3" w:rsidP="00530EE1">
      <w:pPr>
        <w:pStyle w:val="afff0"/>
        <w:ind w:firstLine="420"/>
      </w:pPr>
      <w:r>
        <w:rPr>
          <w:rFonts w:hint="eastAsia"/>
        </w:rPr>
        <w:t>以“为履行法定义务所必需”为处理个人信息合法性基础的，企业可以根据相关部门履行法定职责的要求，提供用户的姓名、联系方式、所在地址等必要个人信息，但</w:t>
      </w:r>
      <w:r w:rsidR="00DC0097">
        <w:rPr>
          <w:rFonts w:hint="eastAsia"/>
        </w:rPr>
        <w:t>不得违反法律、法规规定的权限、程序或者超出必要范围和限度。。</w:t>
      </w:r>
    </w:p>
    <w:p w:rsidR="00530EE1" w:rsidRPr="00056DCC" w:rsidRDefault="00056DCC" w:rsidP="00056DCC">
      <w:pPr>
        <w:pStyle w:val="afffc"/>
        <w:spacing w:before="312" w:after="312"/>
        <w:outlineLvl w:val="9"/>
      </w:pPr>
      <w:r>
        <w:rPr>
          <w:rFonts w:hint="eastAsia"/>
        </w:rPr>
        <w:t>B</w:t>
      </w:r>
      <w:r>
        <w:t xml:space="preserve">.2.4 </w:t>
      </w:r>
      <w:r w:rsidR="006470C5">
        <w:rPr>
          <w:rFonts w:hint="eastAsia"/>
        </w:rPr>
        <w:t>紧急情况下</w:t>
      </w:r>
      <w:r w:rsidRPr="00056DCC">
        <w:rPr>
          <w:rFonts w:hint="eastAsia"/>
        </w:rPr>
        <w:t>为保护自然人财产安全所必需</w:t>
      </w:r>
    </w:p>
    <w:p w:rsidR="00DC0097" w:rsidRDefault="002549F3" w:rsidP="00DC0097">
      <w:pPr>
        <w:pStyle w:val="afff0"/>
        <w:ind w:firstLine="420"/>
      </w:pPr>
      <w:r>
        <w:rPr>
          <w:rFonts w:hint="eastAsia"/>
        </w:rPr>
        <w:t>以“紧急情况下</w:t>
      </w:r>
      <w:r>
        <w:rPr>
          <w:rFonts w:ascii="仿宋" w:hAnsi="仿宋" w:cs="仿宋" w:hint="eastAsia"/>
          <w:szCs w:val="32"/>
        </w:rPr>
        <w:t>为保护自然人财产安全所必需</w:t>
      </w:r>
      <w:r>
        <w:rPr>
          <w:rFonts w:hint="eastAsia"/>
        </w:rPr>
        <w:t>”为处理个人信息合法性基础的</w:t>
      </w:r>
      <w:r>
        <w:rPr>
          <w:rFonts w:hint="eastAsia"/>
          <w:szCs w:val="32"/>
        </w:rPr>
        <w:t>，</w:t>
      </w:r>
      <w:r w:rsidR="00DC0097">
        <w:rPr>
          <w:rFonts w:hint="eastAsia"/>
          <w:szCs w:val="32"/>
        </w:rPr>
        <w:t>电信业务经营者、</w:t>
      </w:r>
      <w:r w:rsidR="00DC0097">
        <w:rPr>
          <w:rFonts w:ascii="仿宋" w:hAnsi="仿宋" w:cs="仿宋" w:hint="eastAsia"/>
          <w:szCs w:val="32"/>
        </w:rPr>
        <w:t>银行业金融机构、非银行支付机构、互联网服务提供者等企业主体</w:t>
      </w:r>
      <w:r>
        <w:rPr>
          <w:rFonts w:ascii="仿宋" w:hAnsi="仿宋" w:cs="仿宋" w:hint="eastAsia"/>
          <w:szCs w:val="32"/>
        </w:rPr>
        <w:t>的</w:t>
      </w:r>
      <w:r w:rsidR="00DC0097">
        <w:rPr>
          <w:rFonts w:ascii="仿宋" w:hAnsi="仿宋" w:cs="仿宋" w:hint="eastAsia"/>
          <w:szCs w:val="32"/>
        </w:rPr>
        <w:t>以下个人信息</w:t>
      </w:r>
      <w:r>
        <w:rPr>
          <w:rFonts w:ascii="仿宋" w:hAnsi="仿宋" w:cs="仿宋" w:hint="eastAsia"/>
          <w:szCs w:val="32"/>
        </w:rPr>
        <w:t>行为</w:t>
      </w:r>
      <w:r>
        <w:rPr>
          <w:rFonts w:hint="eastAsia"/>
        </w:rPr>
        <w:t>可认为保护自然人财产安全所必需</w:t>
      </w:r>
      <w:r w:rsidR="00DC0097" w:rsidRPr="002549F3">
        <w:rPr>
          <w:rFonts w:hint="eastAsia"/>
        </w:rPr>
        <w:t>：</w:t>
      </w:r>
    </w:p>
    <w:p w:rsidR="00DC0097" w:rsidRPr="00A90715" w:rsidRDefault="00DC0097" w:rsidP="00970148">
      <w:pPr>
        <w:pStyle w:val="affff6"/>
        <w:numPr>
          <w:ilvl w:val="0"/>
          <w:numId w:val="42"/>
        </w:numPr>
      </w:pPr>
      <w:r w:rsidRPr="00A90715">
        <w:rPr>
          <w:rFonts w:hint="eastAsia"/>
        </w:rPr>
        <w:t>电信业务经营者监测并核验涉诈异常电话卡用户；</w:t>
      </w:r>
    </w:p>
    <w:p w:rsidR="00DC0097" w:rsidRPr="00F56D72" w:rsidRDefault="00DC0097" w:rsidP="00970148">
      <w:pPr>
        <w:pStyle w:val="affff6"/>
        <w:numPr>
          <w:ilvl w:val="0"/>
          <w:numId w:val="42"/>
        </w:numPr>
      </w:pPr>
      <w:r w:rsidRPr="00A90715">
        <w:rPr>
          <w:rFonts w:hint="eastAsia"/>
        </w:rPr>
        <w:t>银行业金融机构、</w:t>
      </w:r>
      <w:r>
        <w:rPr>
          <w:rFonts w:hint="eastAsia"/>
        </w:rPr>
        <w:t>非银行支付机构监测识别涉诈异常账户和可疑交易，并采取必要防范措施；</w:t>
      </w:r>
    </w:p>
    <w:p w:rsidR="00DC0097" w:rsidRPr="00F56D72" w:rsidRDefault="00DC0097" w:rsidP="00970148">
      <w:pPr>
        <w:pStyle w:val="affff6"/>
        <w:numPr>
          <w:ilvl w:val="0"/>
          <w:numId w:val="42"/>
        </w:numPr>
      </w:pPr>
      <w:r w:rsidRPr="00F56D72">
        <w:rPr>
          <w:rFonts w:hint="eastAsia"/>
        </w:rPr>
        <w:t>互联网服务提供者监测识别并重新核验涉诈异常账号。</w:t>
      </w:r>
    </w:p>
    <w:p w:rsidR="00530EE1" w:rsidRPr="00056DCC" w:rsidRDefault="00056DCC" w:rsidP="00056DCC">
      <w:pPr>
        <w:pStyle w:val="afffc"/>
        <w:spacing w:before="312" w:after="312"/>
        <w:outlineLvl w:val="9"/>
      </w:pPr>
      <w:r>
        <w:rPr>
          <w:rFonts w:hint="eastAsia"/>
        </w:rPr>
        <w:t>B</w:t>
      </w:r>
      <w:r>
        <w:t xml:space="preserve">.2.5 </w:t>
      </w:r>
      <w:r w:rsidRPr="00056DCC">
        <w:rPr>
          <w:rFonts w:hint="eastAsia"/>
        </w:rPr>
        <w:t>为公共利益实施新闻报道、舆论监督</w:t>
      </w:r>
    </w:p>
    <w:p w:rsidR="00DC0097" w:rsidRDefault="002549F3" w:rsidP="00DC0097">
      <w:pPr>
        <w:pStyle w:val="afff0"/>
        <w:ind w:firstLine="420"/>
        <w:rPr>
          <w:rFonts w:ascii="仿宋" w:hAnsi="仿宋" w:cs="仿宋"/>
          <w:szCs w:val="32"/>
        </w:rPr>
      </w:pPr>
      <w:r>
        <w:rPr>
          <w:rFonts w:ascii="仿宋" w:hAnsi="仿宋" w:cs="仿宋" w:hint="eastAsia"/>
          <w:szCs w:val="32"/>
        </w:rPr>
        <w:lastRenderedPageBreak/>
        <w:t>以“</w:t>
      </w:r>
      <w:r w:rsidR="001F4D77" w:rsidRPr="001F4D77">
        <w:rPr>
          <w:rFonts w:ascii="仿宋" w:hAnsi="仿宋" w:cs="仿宋" w:hint="eastAsia"/>
          <w:szCs w:val="32"/>
        </w:rPr>
        <w:t>为公共利益实施新闻报道、舆论监督</w:t>
      </w:r>
      <w:r>
        <w:rPr>
          <w:rFonts w:ascii="仿宋" w:hAnsi="仿宋" w:cs="仿宋" w:hint="eastAsia"/>
          <w:szCs w:val="32"/>
        </w:rPr>
        <w:t>”</w:t>
      </w:r>
      <w:r>
        <w:rPr>
          <w:rFonts w:hint="eastAsia"/>
        </w:rPr>
        <w:t>为处理个人信息合法性基础的</w:t>
      </w:r>
      <w:r w:rsidR="00DC0097">
        <w:rPr>
          <w:rFonts w:ascii="仿宋" w:hAnsi="仿宋" w:cs="仿宋" w:hint="eastAsia"/>
          <w:szCs w:val="32"/>
        </w:rPr>
        <w:t>，</w:t>
      </w:r>
      <w:r>
        <w:rPr>
          <w:rFonts w:ascii="仿宋" w:hAnsi="仿宋" w:cs="仿宋" w:hint="eastAsia"/>
          <w:szCs w:val="32"/>
        </w:rPr>
        <w:t>企业</w:t>
      </w:r>
      <w:r w:rsidR="00DC0097">
        <w:rPr>
          <w:rFonts w:ascii="仿宋" w:hAnsi="仿宋" w:cs="仿宋" w:hint="eastAsia"/>
          <w:szCs w:val="32"/>
        </w:rPr>
        <w:t>处理的个人信息不应当超过必要限度，或者处理方式不合理侵害个人人格权益，以下因素可作为判断合理使用的参考：</w:t>
      </w:r>
    </w:p>
    <w:p w:rsidR="00DC0097" w:rsidRPr="00F56D72" w:rsidRDefault="00DC0097" w:rsidP="00970148">
      <w:pPr>
        <w:pStyle w:val="affff6"/>
        <w:numPr>
          <w:ilvl w:val="0"/>
          <w:numId w:val="43"/>
        </w:numPr>
      </w:pPr>
      <w:r w:rsidRPr="00A90715">
        <w:rPr>
          <w:rFonts w:hint="eastAsia"/>
        </w:rPr>
        <w:t>客观</w:t>
      </w:r>
      <w:r w:rsidRPr="00A90715">
        <w:t>行为特征</w:t>
      </w:r>
      <w:r w:rsidRPr="00F56D72">
        <w:t>，合理使用对应的行为是新闻报道或舆论监督</w:t>
      </w:r>
      <w:r w:rsidRPr="00F56D72">
        <w:rPr>
          <w:rFonts w:hint="eastAsia"/>
        </w:rPr>
        <w:t>；</w:t>
      </w:r>
    </w:p>
    <w:p w:rsidR="00DC0097" w:rsidRPr="00F56D72" w:rsidRDefault="00DC0097" w:rsidP="00970148">
      <w:pPr>
        <w:pStyle w:val="affff6"/>
        <w:numPr>
          <w:ilvl w:val="0"/>
          <w:numId w:val="43"/>
        </w:numPr>
      </w:pPr>
      <w:r w:rsidRPr="00F56D72">
        <w:rPr>
          <w:rFonts w:hint="eastAsia"/>
        </w:rPr>
        <w:t>主观目的特征，合理使用对应的</w:t>
      </w:r>
      <w:r w:rsidRPr="00F56D72">
        <w:t>主观目的是出于公共利益</w:t>
      </w:r>
      <w:r w:rsidRPr="00F56D72">
        <w:rPr>
          <w:rFonts w:hint="eastAsia"/>
        </w:rPr>
        <w:t>；</w:t>
      </w:r>
    </w:p>
    <w:p w:rsidR="00DC0097" w:rsidRDefault="00DC0097" w:rsidP="00970148">
      <w:pPr>
        <w:pStyle w:val="affff6"/>
        <w:numPr>
          <w:ilvl w:val="0"/>
          <w:numId w:val="43"/>
        </w:numPr>
        <w:rPr>
          <w:rFonts w:ascii="仿宋" w:hAnsi="仿宋" w:cs="仿宋"/>
          <w:szCs w:val="32"/>
        </w:rPr>
      </w:pPr>
      <w:r w:rsidRPr="00F56D72">
        <w:rPr>
          <w:rFonts w:hint="eastAsia"/>
        </w:rPr>
        <w:t>符合比例原则，对个人信</w:t>
      </w:r>
      <w:r>
        <w:rPr>
          <w:rFonts w:ascii="仿宋" w:hAnsi="仿宋" w:cs="仿宋" w:hint="eastAsia"/>
          <w:szCs w:val="32"/>
        </w:rPr>
        <w:t>息的使用是诚实的、可以接受的、合理的或者公平的，而非恶意的、无法让人接受的、不合理的或者不公平的。</w:t>
      </w:r>
    </w:p>
    <w:p w:rsidR="00530EE1" w:rsidRDefault="00056DCC" w:rsidP="00056DCC">
      <w:pPr>
        <w:pStyle w:val="afffc"/>
        <w:spacing w:before="312" w:after="312"/>
        <w:outlineLvl w:val="9"/>
      </w:pPr>
      <w:r>
        <w:rPr>
          <w:rFonts w:hint="eastAsia"/>
        </w:rPr>
        <w:t>B</w:t>
      </w:r>
      <w:r>
        <w:t xml:space="preserve">.2.6 </w:t>
      </w:r>
      <w:r w:rsidRPr="00056DCC">
        <w:rPr>
          <w:rFonts w:hint="eastAsia"/>
        </w:rPr>
        <w:t>在合理的范围内处理个人自行公开或者其他已经合法公开的个人信息</w:t>
      </w:r>
    </w:p>
    <w:p w:rsidR="00DC0097" w:rsidRDefault="00DC0097" w:rsidP="00DC0097">
      <w:pPr>
        <w:pStyle w:val="afff0"/>
        <w:ind w:firstLine="420"/>
      </w:pPr>
      <w:r>
        <w:rPr>
          <w:rFonts w:hint="eastAsia"/>
        </w:rPr>
        <w:t>以“</w:t>
      </w:r>
      <w:r w:rsidR="001F4D77" w:rsidRPr="001F4D77">
        <w:rPr>
          <w:rFonts w:hint="eastAsia"/>
        </w:rPr>
        <w:t>在合理的范围内处理个人自行公开或者其他已经合法公开的个人信息</w:t>
      </w:r>
      <w:r>
        <w:rPr>
          <w:rFonts w:hint="eastAsia"/>
        </w:rPr>
        <w:t>”为处理个人信息合法性基础的，</w:t>
      </w:r>
      <w:r w:rsidR="002549F3">
        <w:rPr>
          <w:rFonts w:hint="eastAsia"/>
        </w:rPr>
        <w:t>企业</w:t>
      </w:r>
      <w:r>
        <w:rPr>
          <w:rFonts w:hint="eastAsia"/>
        </w:rPr>
        <w:t>宜综合下列因素评估适用该合法性基础是否准确：</w:t>
      </w:r>
    </w:p>
    <w:p w:rsidR="00DC0097" w:rsidRDefault="00DC0097" w:rsidP="00970148">
      <w:pPr>
        <w:pStyle w:val="affff6"/>
        <w:numPr>
          <w:ilvl w:val="0"/>
          <w:numId w:val="13"/>
        </w:numPr>
      </w:pPr>
      <w:r>
        <w:rPr>
          <w:rFonts w:hint="eastAsia"/>
        </w:rPr>
        <w:t>是否超出个人信息公开时的特定范围；</w:t>
      </w:r>
    </w:p>
    <w:p w:rsidR="00DC0097" w:rsidRDefault="00DC0097" w:rsidP="00970148">
      <w:pPr>
        <w:pStyle w:val="affff6"/>
        <w:numPr>
          <w:ilvl w:val="0"/>
          <w:numId w:val="13"/>
        </w:numPr>
      </w:pPr>
      <w:r>
        <w:rPr>
          <w:rFonts w:hint="eastAsia"/>
        </w:rPr>
        <w:t>是否为用户提供符合其预期的更优质服务；</w:t>
      </w:r>
    </w:p>
    <w:p w:rsidR="00DC0097" w:rsidRDefault="00DC0097" w:rsidP="00970148">
      <w:pPr>
        <w:pStyle w:val="affff6"/>
        <w:numPr>
          <w:ilvl w:val="0"/>
          <w:numId w:val="13"/>
        </w:numPr>
      </w:pPr>
      <w:r>
        <w:rPr>
          <w:rFonts w:hint="eastAsia"/>
        </w:rPr>
        <w:t>是否有利于实现个人信息的初始公开目的；</w:t>
      </w:r>
    </w:p>
    <w:p w:rsidR="00DC0097" w:rsidRDefault="00DC0097" w:rsidP="00970148">
      <w:pPr>
        <w:pStyle w:val="affff6"/>
        <w:numPr>
          <w:ilvl w:val="0"/>
          <w:numId w:val="13"/>
        </w:numPr>
      </w:pPr>
      <w:r>
        <w:rPr>
          <w:rFonts w:hint="eastAsia"/>
        </w:rPr>
        <w:t>是否采取合理的技术措施和管理措施，使处理行为对个人权益损害最小化，并仍为个人提供拒绝处理的选项。</w:t>
      </w:r>
    </w:p>
    <w:p w:rsidR="00E32DDD" w:rsidRDefault="00D1044C" w:rsidP="00D1044C">
      <w:pPr>
        <w:pStyle w:val="afffc"/>
        <w:spacing w:before="312" w:after="312"/>
        <w:outlineLvl w:val="9"/>
      </w:pPr>
      <w:r>
        <w:rPr>
          <w:rFonts w:hint="eastAsia"/>
        </w:rPr>
        <w:t>B</w:t>
      </w:r>
      <w:r>
        <w:t xml:space="preserve">.3 </w:t>
      </w:r>
      <w:r w:rsidRPr="00D1044C">
        <w:rPr>
          <w:rFonts w:hint="eastAsia"/>
        </w:rPr>
        <w:t>个人信息全生命周期管理</w:t>
      </w:r>
    </w:p>
    <w:p w:rsidR="00E32DDD" w:rsidRDefault="00E32DDD" w:rsidP="00E32DDD">
      <w:pPr>
        <w:pStyle w:val="afffc"/>
        <w:spacing w:before="312" w:after="312"/>
        <w:outlineLvl w:val="9"/>
      </w:pPr>
      <w:r>
        <w:rPr>
          <w:rFonts w:hint="eastAsia"/>
        </w:rPr>
        <w:t>B</w:t>
      </w:r>
      <w:r>
        <w:t xml:space="preserve">.3.1 </w:t>
      </w:r>
      <w:r>
        <w:rPr>
          <w:rFonts w:hint="eastAsia"/>
        </w:rPr>
        <w:t>提供个人信息</w:t>
      </w:r>
    </w:p>
    <w:p w:rsidR="00E32DDD" w:rsidRDefault="00E32DDD" w:rsidP="00E32DDD">
      <w:pPr>
        <w:pStyle w:val="afff0"/>
        <w:ind w:firstLine="420"/>
      </w:pPr>
      <w:r>
        <w:rPr>
          <w:rFonts w:hint="eastAsia"/>
        </w:rPr>
        <w:t>企业向其他个人信息处理者提供其处理的个人信息的，宜履行以下合规义务：</w:t>
      </w:r>
    </w:p>
    <w:p w:rsidR="00E32DDD" w:rsidRDefault="00E32DDD" w:rsidP="00E32DDD">
      <w:pPr>
        <w:pStyle w:val="affff6"/>
        <w:numPr>
          <w:ilvl w:val="0"/>
          <w:numId w:val="19"/>
        </w:numPr>
      </w:pPr>
      <w:r>
        <w:rPr>
          <w:rFonts w:hint="eastAsia"/>
        </w:rPr>
        <w:t>向个人告知接收方的名称或者姓名、联系方式、处理目的、处理方式和个人信息的种类，并取得个人单独同意，符合法律、法规规定的不需要取得个人同意的情形或者经过匿名化处理的除外；</w:t>
      </w:r>
    </w:p>
    <w:p w:rsidR="00E32DDD" w:rsidRDefault="00E32DDD" w:rsidP="00E32DDD">
      <w:pPr>
        <w:pStyle w:val="affff6"/>
        <w:numPr>
          <w:ilvl w:val="0"/>
          <w:numId w:val="19"/>
        </w:numPr>
      </w:pPr>
      <w:r>
        <w:rPr>
          <w:rFonts w:hint="eastAsia"/>
        </w:rPr>
        <w:t>与接收方约定处理个人信息的目的、范围、处理方式、个人信息保护措施等，通过合同等形式明确双方的个人信息保护义务，并对接收方的个人信息处理活动进行监督；</w:t>
      </w:r>
    </w:p>
    <w:p w:rsidR="00E32DDD" w:rsidRDefault="00E32DDD" w:rsidP="00E32DDD">
      <w:pPr>
        <w:pStyle w:val="affff6"/>
        <w:numPr>
          <w:ilvl w:val="0"/>
          <w:numId w:val="19"/>
        </w:numPr>
      </w:pPr>
      <w:r>
        <w:rPr>
          <w:rFonts w:hint="eastAsia"/>
        </w:rPr>
        <w:t>留存个人同意记录及提供个人信息的日志记录至少五年；</w:t>
      </w:r>
    </w:p>
    <w:p w:rsidR="00E32DDD" w:rsidRDefault="00E32DDD" w:rsidP="00E32DDD">
      <w:pPr>
        <w:pStyle w:val="affff6"/>
        <w:numPr>
          <w:ilvl w:val="0"/>
          <w:numId w:val="19"/>
        </w:numPr>
      </w:pPr>
      <w:r>
        <w:rPr>
          <w:rFonts w:hint="eastAsia"/>
        </w:rPr>
        <w:t>接受方变更处理目的、处理方式的，监督其是否依照法律、行政法规规定重新取得个人同意；</w:t>
      </w:r>
    </w:p>
    <w:p w:rsidR="00E32DDD" w:rsidRDefault="00E32DDD" w:rsidP="00E32DDD">
      <w:pPr>
        <w:pStyle w:val="affff6"/>
        <w:numPr>
          <w:ilvl w:val="0"/>
          <w:numId w:val="19"/>
        </w:numPr>
      </w:pPr>
      <w:r>
        <w:rPr>
          <w:rFonts w:hint="eastAsia"/>
        </w:rPr>
        <w:t>事前进行个人信息保护影响评估。</w:t>
      </w:r>
    </w:p>
    <w:p w:rsidR="00E32DDD" w:rsidRDefault="00E32DDD" w:rsidP="00E32DDD">
      <w:pPr>
        <w:pStyle w:val="afffc"/>
        <w:spacing w:before="312" w:after="312"/>
        <w:outlineLvl w:val="9"/>
      </w:pPr>
      <w:r>
        <w:rPr>
          <w:rFonts w:hint="eastAsia"/>
        </w:rPr>
        <w:t>B</w:t>
      </w:r>
      <w:r>
        <w:t xml:space="preserve">.3.2 </w:t>
      </w:r>
      <w:r>
        <w:rPr>
          <w:rFonts w:hint="eastAsia"/>
        </w:rPr>
        <w:t>公开个人信息</w:t>
      </w:r>
    </w:p>
    <w:p w:rsidR="00E32DDD" w:rsidRDefault="00E32DDD" w:rsidP="00E32DDD">
      <w:pPr>
        <w:pStyle w:val="afff0"/>
        <w:ind w:firstLine="420"/>
      </w:pPr>
      <w:r>
        <w:rPr>
          <w:rFonts w:hint="eastAsia"/>
        </w:rPr>
        <w:t>企业公开其处理的个人信息的，宜取得个人单独同意，并在事前进行个人信息保护影响评估。企业不宜向已公开个人信息实施下列违规行为：</w:t>
      </w:r>
    </w:p>
    <w:p w:rsidR="00E32DDD" w:rsidRDefault="00E32DDD" w:rsidP="00E32DDD">
      <w:pPr>
        <w:pStyle w:val="affff6"/>
        <w:numPr>
          <w:ilvl w:val="0"/>
          <w:numId w:val="20"/>
        </w:numPr>
      </w:pPr>
      <w:r>
        <w:rPr>
          <w:rFonts w:hint="eastAsia"/>
        </w:rPr>
        <w:t>向已公开个人信息中的电子邮箱、手机号等发送与其公开目的无关的信息；</w:t>
      </w:r>
    </w:p>
    <w:p w:rsidR="00E32DDD" w:rsidRDefault="00E32DDD" w:rsidP="00E32DDD">
      <w:pPr>
        <w:pStyle w:val="affff6"/>
        <w:numPr>
          <w:ilvl w:val="0"/>
          <w:numId w:val="20"/>
        </w:numPr>
      </w:pPr>
      <w:r>
        <w:rPr>
          <w:rFonts w:hint="eastAsia"/>
        </w:rPr>
        <w:t>利用已公开的个人信息从事网络暴力活动；</w:t>
      </w:r>
    </w:p>
    <w:p w:rsidR="00E32DDD" w:rsidRDefault="00E32DDD" w:rsidP="00E32DDD">
      <w:pPr>
        <w:pStyle w:val="affff6"/>
        <w:numPr>
          <w:ilvl w:val="0"/>
          <w:numId w:val="20"/>
        </w:numPr>
      </w:pPr>
      <w:r>
        <w:rPr>
          <w:rFonts w:hint="eastAsia"/>
        </w:rPr>
        <w:t>处理个人明确拒绝处理的已公开个人信息；</w:t>
      </w:r>
    </w:p>
    <w:p w:rsidR="00E32DDD" w:rsidRDefault="00E32DDD" w:rsidP="00E32DDD">
      <w:pPr>
        <w:pStyle w:val="affff6"/>
        <w:numPr>
          <w:ilvl w:val="0"/>
          <w:numId w:val="20"/>
        </w:numPr>
      </w:pPr>
      <w:r>
        <w:rPr>
          <w:rFonts w:hint="eastAsia"/>
        </w:rPr>
        <w:t>未取得个人同意处理已公开的个人信息且对个人权益造成重大影响。</w:t>
      </w:r>
    </w:p>
    <w:p w:rsidR="00D1044C" w:rsidRDefault="00D1044C" w:rsidP="00D1044C">
      <w:pPr>
        <w:pStyle w:val="afffc"/>
        <w:spacing w:before="312" w:after="312"/>
        <w:outlineLvl w:val="9"/>
      </w:pPr>
      <w:r>
        <w:rPr>
          <w:rFonts w:hint="eastAsia"/>
        </w:rPr>
        <w:lastRenderedPageBreak/>
        <w:t>B</w:t>
      </w:r>
      <w:r>
        <w:t>.3.</w:t>
      </w:r>
      <w:r w:rsidR="00E32DDD">
        <w:t xml:space="preserve">3 </w:t>
      </w:r>
      <w:r>
        <w:rPr>
          <w:rFonts w:hint="eastAsia"/>
        </w:rPr>
        <w:t>删除个人信息</w:t>
      </w:r>
    </w:p>
    <w:p w:rsidR="00D1044C" w:rsidRDefault="006F50F6" w:rsidP="00D1044C">
      <w:pPr>
        <w:pStyle w:val="afff0"/>
        <w:ind w:firstLine="420"/>
      </w:pPr>
      <w:r>
        <w:rPr>
          <w:rFonts w:hint="eastAsia"/>
        </w:rPr>
        <w:t>有下列情况之一的，企业宜主动删除个人信息</w:t>
      </w:r>
      <w:r w:rsidR="00D1044C">
        <w:rPr>
          <w:rFonts w:hint="eastAsia"/>
        </w:rPr>
        <w:t>：</w:t>
      </w:r>
    </w:p>
    <w:p w:rsidR="00D1044C" w:rsidRDefault="006F50F6" w:rsidP="00256C7D">
      <w:pPr>
        <w:pStyle w:val="affff6"/>
        <w:numPr>
          <w:ilvl w:val="0"/>
          <w:numId w:val="48"/>
        </w:numPr>
      </w:pPr>
      <w:r>
        <w:rPr>
          <w:rFonts w:hint="eastAsia"/>
        </w:rPr>
        <w:t>处理目的已实现、无法实现或者为实现处理目的不再必要</w:t>
      </w:r>
      <w:r w:rsidR="00D1044C">
        <w:rPr>
          <w:rFonts w:hint="eastAsia"/>
        </w:rPr>
        <w:t>；</w:t>
      </w:r>
    </w:p>
    <w:p w:rsidR="00D1044C" w:rsidRDefault="006F50F6" w:rsidP="00256C7D">
      <w:pPr>
        <w:pStyle w:val="affff6"/>
        <w:numPr>
          <w:ilvl w:val="0"/>
          <w:numId w:val="48"/>
        </w:numPr>
      </w:pPr>
      <w:r>
        <w:rPr>
          <w:rFonts w:hint="eastAsia"/>
        </w:rPr>
        <w:t>停止提供产品或者服务</w:t>
      </w:r>
      <w:r w:rsidR="00D1044C">
        <w:rPr>
          <w:rFonts w:hint="eastAsia"/>
        </w:rPr>
        <w:t>；</w:t>
      </w:r>
    </w:p>
    <w:p w:rsidR="00D1044C" w:rsidRDefault="00D1044C" w:rsidP="00256C7D">
      <w:pPr>
        <w:pStyle w:val="affff6"/>
        <w:numPr>
          <w:ilvl w:val="0"/>
          <w:numId w:val="48"/>
        </w:numPr>
      </w:pPr>
      <w:r>
        <w:rPr>
          <w:rFonts w:hint="eastAsia"/>
        </w:rPr>
        <w:t>处理个人明确拒绝处理的已公开个人信息；</w:t>
      </w:r>
    </w:p>
    <w:p w:rsidR="00D1044C" w:rsidRPr="00D1044C" w:rsidRDefault="00D1044C" w:rsidP="00256C7D">
      <w:pPr>
        <w:pStyle w:val="affff6"/>
        <w:numPr>
          <w:ilvl w:val="0"/>
          <w:numId w:val="48"/>
        </w:numPr>
      </w:pPr>
      <w:r>
        <w:rPr>
          <w:rFonts w:hint="eastAsia"/>
        </w:rPr>
        <w:t>未取得个人同意处理已公开的个人信息且对个人权益造成重大影响。</w:t>
      </w:r>
    </w:p>
    <w:p w:rsidR="00134537" w:rsidRPr="00056DCC" w:rsidRDefault="00134537" w:rsidP="00134537">
      <w:pPr>
        <w:pStyle w:val="afffc"/>
        <w:spacing w:before="312" w:after="312"/>
        <w:outlineLvl w:val="9"/>
      </w:pPr>
      <w:r>
        <w:rPr>
          <w:rFonts w:hint="eastAsia"/>
        </w:rPr>
        <w:t>B</w:t>
      </w:r>
      <w:r>
        <w:t>.</w:t>
      </w:r>
      <w:r w:rsidR="00D1044C">
        <w:t>4</w:t>
      </w:r>
      <w:r>
        <w:t xml:space="preserve"> </w:t>
      </w:r>
      <w:r w:rsidRPr="00056DCC">
        <w:rPr>
          <w:rFonts w:hint="eastAsia"/>
        </w:rPr>
        <w:t>多主体处理个人信息</w:t>
      </w:r>
    </w:p>
    <w:p w:rsidR="00134537" w:rsidRDefault="00134537" w:rsidP="00134537">
      <w:pPr>
        <w:pStyle w:val="afffc"/>
        <w:spacing w:before="312" w:after="312"/>
        <w:outlineLvl w:val="9"/>
      </w:pPr>
      <w:r>
        <w:rPr>
          <w:rFonts w:hint="eastAsia"/>
        </w:rPr>
        <w:t>B</w:t>
      </w:r>
      <w:r>
        <w:t>.</w:t>
      </w:r>
      <w:r w:rsidR="00D1044C">
        <w:t>4</w:t>
      </w:r>
      <w:r>
        <w:t xml:space="preserve">.1 </w:t>
      </w:r>
      <w:r>
        <w:rPr>
          <w:rFonts w:hint="eastAsia"/>
        </w:rPr>
        <w:t>共同处理</w:t>
      </w:r>
    </w:p>
    <w:p w:rsidR="00134537" w:rsidRDefault="00134537" w:rsidP="00134537">
      <w:pPr>
        <w:pStyle w:val="afff0"/>
        <w:ind w:firstLine="420"/>
      </w:pPr>
      <w:r>
        <w:rPr>
          <w:rFonts w:hint="eastAsia"/>
        </w:rPr>
        <w:t>企业与他人共同处理个人信息的，宜在事前约定下列事项：</w:t>
      </w:r>
    </w:p>
    <w:p w:rsidR="00134537" w:rsidRDefault="00134537" w:rsidP="00970148">
      <w:pPr>
        <w:pStyle w:val="affff6"/>
        <w:numPr>
          <w:ilvl w:val="0"/>
          <w:numId w:val="16"/>
        </w:numPr>
      </w:pPr>
      <w:r>
        <w:rPr>
          <w:rFonts w:hint="eastAsia"/>
        </w:rPr>
        <w:t>各自的权利义务；</w:t>
      </w:r>
    </w:p>
    <w:p w:rsidR="00134537" w:rsidRDefault="00134537" w:rsidP="00970148">
      <w:pPr>
        <w:pStyle w:val="affff6"/>
        <w:numPr>
          <w:ilvl w:val="0"/>
          <w:numId w:val="16"/>
        </w:numPr>
      </w:pPr>
      <w:r>
        <w:rPr>
          <w:rFonts w:hint="eastAsia"/>
        </w:rPr>
        <w:t>各方采取的个人信息保护措施；</w:t>
      </w:r>
    </w:p>
    <w:p w:rsidR="00134537" w:rsidRDefault="00134537" w:rsidP="00970148">
      <w:pPr>
        <w:pStyle w:val="affff6"/>
        <w:numPr>
          <w:ilvl w:val="0"/>
          <w:numId w:val="16"/>
        </w:numPr>
      </w:pPr>
      <w:r>
        <w:rPr>
          <w:rFonts w:hint="eastAsia"/>
        </w:rPr>
        <w:t>个人信息权益保护机制；</w:t>
      </w:r>
    </w:p>
    <w:p w:rsidR="00134537" w:rsidRDefault="00134537" w:rsidP="00970148">
      <w:pPr>
        <w:pStyle w:val="affff6"/>
        <w:numPr>
          <w:ilvl w:val="0"/>
          <w:numId w:val="16"/>
        </w:numPr>
      </w:pPr>
      <w:r>
        <w:rPr>
          <w:rFonts w:hint="eastAsia"/>
        </w:rPr>
        <w:t>个人信息安全事件报告机制；</w:t>
      </w:r>
    </w:p>
    <w:p w:rsidR="00134537" w:rsidRDefault="00134537" w:rsidP="00970148">
      <w:pPr>
        <w:pStyle w:val="affff6"/>
        <w:numPr>
          <w:ilvl w:val="0"/>
          <w:numId w:val="16"/>
        </w:numPr>
      </w:pPr>
      <w:r>
        <w:rPr>
          <w:rFonts w:hint="eastAsia"/>
        </w:rPr>
        <w:t>侵害个人信息权益造成损害的，各方应当承担的责任。</w:t>
      </w:r>
    </w:p>
    <w:p w:rsidR="00134537" w:rsidRDefault="00134537" w:rsidP="00134537">
      <w:pPr>
        <w:pStyle w:val="afffc"/>
        <w:spacing w:before="312" w:after="312"/>
        <w:outlineLvl w:val="9"/>
      </w:pPr>
      <w:r>
        <w:rPr>
          <w:rFonts w:hint="eastAsia"/>
        </w:rPr>
        <w:t>B</w:t>
      </w:r>
      <w:r>
        <w:t>.</w:t>
      </w:r>
      <w:r w:rsidR="00D1044C">
        <w:t>4</w:t>
      </w:r>
      <w:r>
        <w:t xml:space="preserve">.2 </w:t>
      </w:r>
      <w:r>
        <w:rPr>
          <w:rFonts w:hint="eastAsia"/>
        </w:rPr>
        <w:t>委托处理</w:t>
      </w:r>
    </w:p>
    <w:p w:rsidR="00134537" w:rsidRDefault="00134537" w:rsidP="00134537">
      <w:pPr>
        <w:pStyle w:val="afff0"/>
        <w:ind w:firstLine="420"/>
      </w:pPr>
      <w:r>
        <w:rPr>
          <w:rFonts w:hint="eastAsia"/>
        </w:rPr>
        <w:t>企业委托他人处理个人信息的，宜履行以下合规义务：</w:t>
      </w:r>
    </w:p>
    <w:p w:rsidR="00134537" w:rsidRDefault="00134537" w:rsidP="00970148">
      <w:pPr>
        <w:pStyle w:val="affff6"/>
        <w:numPr>
          <w:ilvl w:val="0"/>
          <w:numId w:val="17"/>
        </w:numPr>
      </w:pPr>
      <w:r>
        <w:rPr>
          <w:rFonts w:hint="eastAsia"/>
        </w:rPr>
        <w:t>在委托处理个人信息前开展个人信息保护影响评估；</w:t>
      </w:r>
    </w:p>
    <w:p w:rsidR="00134537" w:rsidRDefault="00134537" w:rsidP="00970148">
      <w:pPr>
        <w:pStyle w:val="affff6"/>
        <w:numPr>
          <w:ilvl w:val="0"/>
          <w:numId w:val="17"/>
        </w:numPr>
      </w:pPr>
      <w:r>
        <w:rPr>
          <w:rFonts w:hint="eastAsia"/>
        </w:rPr>
        <w:t>在委托合同中约定委托处理的目的、期限、方式及个人信息的种类、受托人应当采取的技术措施和管理措施、双方的权利义务等；</w:t>
      </w:r>
    </w:p>
    <w:p w:rsidR="00134537" w:rsidRDefault="00134537" w:rsidP="00970148">
      <w:pPr>
        <w:pStyle w:val="affff6"/>
        <w:numPr>
          <w:ilvl w:val="0"/>
          <w:numId w:val="17"/>
        </w:numPr>
      </w:pPr>
      <w:r>
        <w:rPr>
          <w:rFonts w:hint="eastAsia"/>
        </w:rPr>
        <w:t>采取定期检查等方式，对受托人的个人信息处理活动进行监督，以确保委托处理个人信息的活动符合法律规定；</w:t>
      </w:r>
    </w:p>
    <w:p w:rsidR="00134537" w:rsidRDefault="00134537" w:rsidP="00970148">
      <w:pPr>
        <w:pStyle w:val="affff6"/>
        <w:numPr>
          <w:ilvl w:val="0"/>
          <w:numId w:val="17"/>
        </w:numPr>
      </w:pPr>
      <w:r>
        <w:rPr>
          <w:rFonts w:hint="eastAsia"/>
        </w:rPr>
        <w:t>监督受托人是否严格按照委托合同的约定处理个人信息，是否存在超出约定的处理目的、处理方式处理个人信息的情况；</w:t>
      </w:r>
    </w:p>
    <w:p w:rsidR="00134537" w:rsidRDefault="00134537" w:rsidP="00970148">
      <w:pPr>
        <w:pStyle w:val="affff6"/>
        <w:numPr>
          <w:ilvl w:val="0"/>
          <w:numId w:val="17"/>
        </w:numPr>
      </w:pPr>
      <w:r>
        <w:rPr>
          <w:rFonts w:hint="eastAsia"/>
        </w:rPr>
        <w:t>当委托合同不生效、无效、被撤销或者终止时，监督受托人将个人信息返还企业或者予以删除；</w:t>
      </w:r>
    </w:p>
    <w:p w:rsidR="00134537" w:rsidRDefault="00134537" w:rsidP="00970148">
      <w:pPr>
        <w:pStyle w:val="affff6"/>
        <w:numPr>
          <w:ilvl w:val="0"/>
          <w:numId w:val="17"/>
        </w:numPr>
      </w:pPr>
      <w:r>
        <w:rPr>
          <w:rFonts w:hint="eastAsia"/>
        </w:rPr>
        <w:t>监督受托人是否存在转委托他人处理个人信息的情况，是否得到企业的同意。</w:t>
      </w:r>
    </w:p>
    <w:p w:rsidR="00134537" w:rsidRDefault="00134537" w:rsidP="00134537">
      <w:pPr>
        <w:pStyle w:val="afffc"/>
        <w:spacing w:before="312" w:after="312"/>
        <w:outlineLvl w:val="9"/>
      </w:pPr>
      <w:r>
        <w:rPr>
          <w:rFonts w:hint="eastAsia"/>
        </w:rPr>
        <w:t>B</w:t>
      </w:r>
      <w:r>
        <w:t>.</w:t>
      </w:r>
      <w:r w:rsidR="00D1044C">
        <w:t>4</w:t>
      </w:r>
      <w:r>
        <w:t xml:space="preserve">.3 </w:t>
      </w:r>
      <w:r>
        <w:rPr>
          <w:rFonts w:hint="eastAsia"/>
        </w:rPr>
        <w:t>转移个人信息</w:t>
      </w:r>
    </w:p>
    <w:p w:rsidR="00134537" w:rsidRDefault="00134537" w:rsidP="00134537">
      <w:pPr>
        <w:pStyle w:val="afff0"/>
        <w:ind w:firstLine="420"/>
      </w:pPr>
      <w:r>
        <w:rPr>
          <w:rFonts w:hint="eastAsia"/>
        </w:rPr>
        <w:t>企业因合并、分立、解散、被宣告破产等原因需要转移个人信息的，宜履行以下合规义务：</w:t>
      </w:r>
    </w:p>
    <w:p w:rsidR="00134537" w:rsidRDefault="00134537" w:rsidP="00970148">
      <w:pPr>
        <w:pStyle w:val="affff6"/>
        <w:numPr>
          <w:ilvl w:val="0"/>
          <w:numId w:val="18"/>
        </w:numPr>
      </w:pPr>
      <w:r>
        <w:rPr>
          <w:rFonts w:hint="eastAsia"/>
        </w:rPr>
        <w:t>向个人告知接收方的名称或者姓名和联系方式；</w:t>
      </w:r>
    </w:p>
    <w:p w:rsidR="00134537" w:rsidRDefault="00134537" w:rsidP="00970148">
      <w:pPr>
        <w:pStyle w:val="affff6"/>
        <w:numPr>
          <w:ilvl w:val="0"/>
          <w:numId w:val="18"/>
        </w:numPr>
      </w:pPr>
      <w:r>
        <w:rPr>
          <w:rFonts w:hint="eastAsia"/>
        </w:rPr>
        <w:t>监督接收方是否继续履行个人信息处理者的义务；</w:t>
      </w:r>
    </w:p>
    <w:p w:rsidR="00134537" w:rsidRDefault="00134537" w:rsidP="00970148">
      <w:pPr>
        <w:pStyle w:val="affff6"/>
        <w:numPr>
          <w:ilvl w:val="0"/>
          <w:numId w:val="18"/>
        </w:numPr>
      </w:pPr>
      <w:r>
        <w:rPr>
          <w:rFonts w:hint="eastAsia"/>
        </w:rPr>
        <w:t>接收方变更原先处理目的、处理方式的，监督其是否依照法律、行政法规有关规定重新取得个人同意。</w:t>
      </w:r>
    </w:p>
    <w:p w:rsidR="00056DCC" w:rsidRPr="00056DCC" w:rsidRDefault="00056DCC" w:rsidP="00056DCC">
      <w:pPr>
        <w:pStyle w:val="afffc"/>
        <w:spacing w:before="312" w:after="312"/>
        <w:outlineLvl w:val="9"/>
      </w:pPr>
      <w:r>
        <w:rPr>
          <w:rFonts w:hint="eastAsia"/>
        </w:rPr>
        <w:lastRenderedPageBreak/>
        <w:t>B</w:t>
      </w:r>
      <w:r>
        <w:t>.</w:t>
      </w:r>
      <w:r w:rsidR="00D1044C">
        <w:t>5</w:t>
      </w:r>
      <w:r>
        <w:t xml:space="preserve"> </w:t>
      </w:r>
      <w:r>
        <w:rPr>
          <w:rFonts w:hint="eastAsia"/>
        </w:rPr>
        <w:t>自动化决策</w:t>
      </w:r>
    </w:p>
    <w:p w:rsidR="00DC0097" w:rsidRDefault="00056DCC" w:rsidP="00056DCC">
      <w:pPr>
        <w:pStyle w:val="afffc"/>
        <w:spacing w:before="312" w:after="312"/>
        <w:outlineLvl w:val="9"/>
      </w:pPr>
      <w:r>
        <w:rPr>
          <w:rFonts w:hint="eastAsia"/>
        </w:rPr>
        <w:t>B</w:t>
      </w:r>
      <w:r>
        <w:t>.</w:t>
      </w:r>
      <w:r w:rsidR="00D1044C">
        <w:t>5</w:t>
      </w:r>
      <w:r>
        <w:t xml:space="preserve">.1 </w:t>
      </w:r>
      <w:r w:rsidR="00DC0097">
        <w:rPr>
          <w:rFonts w:hint="eastAsia"/>
        </w:rPr>
        <w:t>提供便捷的拒绝方式</w:t>
      </w:r>
    </w:p>
    <w:p w:rsidR="00056DCC" w:rsidRDefault="00DC0097" w:rsidP="00056DCC">
      <w:pPr>
        <w:pStyle w:val="afff0"/>
        <w:ind w:firstLine="420"/>
      </w:pPr>
      <w:r>
        <w:rPr>
          <w:rFonts w:hint="eastAsia"/>
        </w:rPr>
        <w:t>企业宜建立利用个人信息进行自动化决策的管理机制，规范自动化决策行为。企业利用自动化决策方式进行个人信息处理活动，宜在个人第一次使用时提供与作出同意同等便捷的拒绝方式，包括在取得自动化决策的同意时明确告知具体的拒绝路径并设置常驻入口，或者同时提供不针对个人特征的选项。</w:t>
      </w:r>
    </w:p>
    <w:p w:rsidR="00DC0097" w:rsidRDefault="00056DCC" w:rsidP="00056DCC">
      <w:pPr>
        <w:pStyle w:val="afffc"/>
        <w:spacing w:before="312" w:after="312"/>
        <w:outlineLvl w:val="9"/>
      </w:pPr>
      <w:r>
        <w:rPr>
          <w:rFonts w:hint="eastAsia"/>
        </w:rPr>
        <w:t>B</w:t>
      </w:r>
      <w:r>
        <w:t>.</w:t>
      </w:r>
      <w:r w:rsidR="00D1044C">
        <w:t>5</w:t>
      </w:r>
      <w:r>
        <w:t xml:space="preserve">.2 </w:t>
      </w:r>
      <w:r w:rsidR="00DC0097">
        <w:rPr>
          <w:rFonts w:hint="eastAsia"/>
        </w:rPr>
        <w:t>增强透明度和结果公平</w:t>
      </w:r>
    </w:p>
    <w:p w:rsidR="00DC0097" w:rsidRDefault="00DC0097" w:rsidP="00DC0097">
      <w:pPr>
        <w:pStyle w:val="afff0"/>
        <w:ind w:firstLine="420"/>
      </w:pPr>
      <w:r>
        <w:rPr>
          <w:rFonts w:hint="eastAsia"/>
        </w:rPr>
        <w:t>企业利用个人信息进行自动化决策的，宜保证自动化决策的透明度和结果公平、公正，并以适当方式公示其自动化决策的基本原理、目的意图和主要运行机制等信息。企业可以采取以下方式增强自动化决策的透明度和结果公平、公正：</w:t>
      </w:r>
    </w:p>
    <w:p w:rsidR="00DC0097" w:rsidRDefault="00DC0097" w:rsidP="00970148">
      <w:pPr>
        <w:pStyle w:val="affff6"/>
        <w:numPr>
          <w:ilvl w:val="0"/>
          <w:numId w:val="14"/>
        </w:numPr>
      </w:pPr>
      <w:r>
        <w:rPr>
          <w:rFonts w:hint="eastAsia"/>
        </w:rPr>
        <w:t>在隐私政策中以明确、易懂和合理的方式披露个性化推荐应用情况，包括具体的业务场景、使用的个人信息、使用方式和目的等，并标注“推荐”，企业也可在网页、移动端内开设阅读端口，用户可通过该端口了解自动化决策对用户的具体影响；</w:t>
      </w:r>
    </w:p>
    <w:p w:rsidR="00DC0097" w:rsidRDefault="00DC0097" w:rsidP="00970148">
      <w:pPr>
        <w:pStyle w:val="affff6"/>
        <w:numPr>
          <w:ilvl w:val="0"/>
          <w:numId w:val="14"/>
        </w:numPr>
      </w:pPr>
      <w:r>
        <w:rPr>
          <w:rFonts w:hint="eastAsia"/>
        </w:rPr>
        <w:t>事前对算法模型进行安全评估，并按国家相关规定进行备案，以尽可能减少自动化决策算法模型存在的缺陷，当应用场景和主要功能发生变化时，对算法模型重新进行评估；</w:t>
      </w:r>
    </w:p>
    <w:p w:rsidR="00DC0097" w:rsidRDefault="00DC0097" w:rsidP="00970148">
      <w:pPr>
        <w:pStyle w:val="affff6"/>
        <w:numPr>
          <w:ilvl w:val="0"/>
          <w:numId w:val="14"/>
        </w:numPr>
      </w:pPr>
      <w:r>
        <w:rPr>
          <w:rFonts w:hint="eastAsia"/>
        </w:rPr>
        <w:t>事前主动告知个人自动化决策处理个人信息的种类及可能带来的影响；</w:t>
      </w:r>
    </w:p>
    <w:p w:rsidR="00DC0097" w:rsidRDefault="00DC0097" w:rsidP="00970148">
      <w:pPr>
        <w:pStyle w:val="affff6"/>
        <w:numPr>
          <w:ilvl w:val="0"/>
          <w:numId w:val="14"/>
        </w:numPr>
      </w:pPr>
      <w:r>
        <w:rPr>
          <w:rFonts w:hint="eastAsia"/>
        </w:rPr>
        <w:t>事前进行个人信息保护影响评估；</w:t>
      </w:r>
    </w:p>
    <w:p w:rsidR="00DC0097" w:rsidRDefault="00DC0097" w:rsidP="00970148">
      <w:pPr>
        <w:pStyle w:val="affff6"/>
        <w:numPr>
          <w:ilvl w:val="0"/>
          <w:numId w:val="14"/>
        </w:numPr>
      </w:pPr>
      <w:r>
        <w:rPr>
          <w:rFonts w:hint="eastAsia"/>
        </w:rPr>
        <w:t>向个人提供保障机制，以便个人可以要求企业就应用自动化决策方式作出对用户个人权益有重大影响的决定予以说明；</w:t>
      </w:r>
    </w:p>
    <w:p w:rsidR="00DC0097" w:rsidRDefault="00DC0097" w:rsidP="00970148">
      <w:pPr>
        <w:pStyle w:val="affff6"/>
        <w:numPr>
          <w:ilvl w:val="0"/>
          <w:numId w:val="14"/>
        </w:numPr>
      </w:pPr>
      <w:r>
        <w:rPr>
          <w:rFonts w:hint="eastAsia"/>
        </w:rPr>
        <w:t>向个人提供删除或者修改用于自动化决策服务的针对其个人特征的用户标签功能；</w:t>
      </w:r>
    </w:p>
    <w:p w:rsidR="00DC0097" w:rsidRDefault="00DC0097" w:rsidP="00970148">
      <w:pPr>
        <w:pStyle w:val="affff6"/>
        <w:numPr>
          <w:ilvl w:val="0"/>
          <w:numId w:val="14"/>
        </w:numPr>
      </w:pPr>
      <w:r>
        <w:rPr>
          <w:rFonts w:hint="eastAsia"/>
        </w:rPr>
        <w:t>对个人信息处理、标签管理、模型训练等自动化决策过程中的人工操作进行记录，防范人为恶意操纵自动化决策信息和结果。</w:t>
      </w:r>
    </w:p>
    <w:p w:rsidR="00DC0097" w:rsidRDefault="00056DCC" w:rsidP="00056DCC">
      <w:pPr>
        <w:pStyle w:val="afffc"/>
        <w:spacing w:before="312" w:after="312"/>
        <w:outlineLvl w:val="9"/>
      </w:pPr>
      <w:r>
        <w:rPr>
          <w:rFonts w:hint="eastAsia"/>
        </w:rPr>
        <w:t>B</w:t>
      </w:r>
      <w:r>
        <w:t>.</w:t>
      </w:r>
      <w:r w:rsidR="00D1044C">
        <w:t>5</w:t>
      </w:r>
      <w:r>
        <w:t xml:space="preserve">.3 </w:t>
      </w:r>
      <w:r w:rsidR="00DC0097">
        <w:rPr>
          <w:rFonts w:hint="eastAsia"/>
        </w:rPr>
        <w:t>不实施不合理的差别待遇</w:t>
      </w:r>
    </w:p>
    <w:p w:rsidR="00DC0097" w:rsidRDefault="00DC0097" w:rsidP="00DC0097">
      <w:pPr>
        <w:pStyle w:val="affff6"/>
        <w:ind w:left="420"/>
      </w:pPr>
      <w:r>
        <w:rPr>
          <w:rFonts w:hint="eastAsia"/>
        </w:rPr>
        <w:t>企业利用自动化决策方式进行个人信息处理活动，不宜实施下列不合理的差别待遇：</w:t>
      </w:r>
    </w:p>
    <w:p w:rsidR="00DC0097" w:rsidRDefault="00DC0097" w:rsidP="00970148">
      <w:pPr>
        <w:pStyle w:val="affff6"/>
        <w:numPr>
          <w:ilvl w:val="0"/>
          <w:numId w:val="15"/>
        </w:numPr>
      </w:pPr>
      <w:r>
        <w:rPr>
          <w:rFonts w:hint="eastAsia"/>
        </w:rPr>
        <w:t>对同一产品或者服务，基于个人的支付能力、消费偏好、使用习惯等个人特征，针对个人采取不同的交易价格、交易方式或者其他交易条件；</w:t>
      </w:r>
    </w:p>
    <w:p w:rsidR="00DC0097" w:rsidRDefault="00DC0097" w:rsidP="00970148">
      <w:pPr>
        <w:pStyle w:val="affff6"/>
        <w:numPr>
          <w:ilvl w:val="0"/>
          <w:numId w:val="15"/>
        </w:numPr>
      </w:pPr>
      <w:r>
        <w:rPr>
          <w:rFonts w:hint="eastAsia"/>
        </w:rPr>
        <w:t>对在交易安全、交易成本、信用状况、交易环节、交易持续时间等方面不存在实质性差别的个人，采取不同的交易价格、交易方式或其他交易条件；</w:t>
      </w:r>
    </w:p>
    <w:p w:rsidR="00DC0097" w:rsidRDefault="00DC0097" w:rsidP="00970148">
      <w:pPr>
        <w:pStyle w:val="affff6"/>
        <w:numPr>
          <w:ilvl w:val="0"/>
          <w:numId w:val="15"/>
        </w:numPr>
      </w:pPr>
      <w:r>
        <w:rPr>
          <w:rFonts w:hint="eastAsia"/>
        </w:rPr>
        <w:t>基于有损人格尊严、人身自由的方式，或者违背诚信、公平原则而实施的交易条件上的差别待遇。</w:t>
      </w:r>
    </w:p>
    <w:p w:rsidR="00DC0097" w:rsidRDefault="00056DCC" w:rsidP="00056DCC">
      <w:pPr>
        <w:pStyle w:val="afffc"/>
        <w:spacing w:before="312" w:after="312"/>
        <w:outlineLvl w:val="9"/>
      </w:pPr>
      <w:r>
        <w:rPr>
          <w:rFonts w:hint="eastAsia"/>
        </w:rPr>
        <w:t>B</w:t>
      </w:r>
      <w:r>
        <w:t>.</w:t>
      </w:r>
      <w:r w:rsidR="00D1044C">
        <w:t>6</w:t>
      </w:r>
      <w:r>
        <w:t xml:space="preserve"> </w:t>
      </w:r>
      <w:r w:rsidR="00DC0097">
        <w:rPr>
          <w:rFonts w:hint="eastAsia"/>
        </w:rPr>
        <w:t>跨境提供个人信息</w:t>
      </w:r>
    </w:p>
    <w:p w:rsidR="00DC0097" w:rsidRDefault="00056DCC" w:rsidP="00056DCC">
      <w:pPr>
        <w:pStyle w:val="afffc"/>
        <w:spacing w:before="312" w:after="312"/>
        <w:outlineLvl w:val="9"/>
      </w:pPr>
      <w:r>
        <w:rPr>
          <w:rFonts w:hint="eastAsia"/>
        </w:rPr>
        <w:t>B</w:t>
      </w:r>
      <w:r>
        <w:t>.</w:t>
      </w:r>
      <w:r w:rsidR="00D1044C">
        <w:t>6</w:t>
      </w:r>
      <w:r>
        <w:t xml:space="preserve">.1 </w:t>
      </w:r>
      <w:r w:rsidR="00DC0097">
        <w:rPr>
          <w:rFonts w:hint="eastAsia"/>
        </w:rPr>
        <w:t>数据出境安全评估</w:t>
      </w:r>
    </w:p>
    <w:p w:rsidR="00DC0097" w:rsidRDefault="00DC0097" w:rsidP="00DC0097">
      <w:pPr>
        <w:pStyle w:val="afff0"/>
        <w:ind w:firstLine="420"/>
      </w:pPr>
      <w:r>
        <w:rPr>
          <w:rFonts w:hint="eastAsia"/>
        </w:rPr>
        <w:lastRenderedPageBreak/>
        <w:t>企业向境外提供个人信息，有下列情形之一的，宜通过所在地省级网信部门向国家网信部门申报数据出境安全评估：</w:t>
      </w:r>
    </w:p>
    <w:p w:rsidR="00DC0097" w:rsidRDefault="00DC0097" w:rsidP="00970148">
      <w:pPr>
        <w:pStyle w:val="affff6"/>
        <w:numPr>
          <w:ilvl w:val="0"/>
          <w:numId w:val="21"/>
        </w:numPr>
      </w:pPr>
      <w:r>
        <w:rPr>
          <w:rFonts w:hint="eastAsia"/>
        </w:rPr>
        <w:t>所提供个人信息构成重要数据；</w:t>
      </w:r>
    </w:p>
    <w:p w:rsidR="00DC0097" w:rsidRDefault="00DC0097" w:rsidP="00970148">
      <w:pPr>
        <w:pStyle w:val="affff6"/>
        <w:numPr>
          <w:ilvl w:val="0"/>
          <w:numId w:val="21"/>
        </w:numPr>
      </w:pPr>
      <w:r>
        <w:rPr>
          <w:rFonts w:hint="eastAsia"/>
        </w:rPr>
        <w:t>关键信息基础设施运营者和处理100万人以上个人信息的企业向境外提供个人信息；</w:t>
      </w:r>
    </w:p>
    <w:p w:rsidR="00DC0097" w:rsidRDefault="00DC0097" w:rsidP="00970148">
      <w:pPr>
        <w:pStyle w:val="affff6"/>
        <w:numPr>
          <w:ilvl w:val="0"/>
          <w:numId w:val="21"/>
        </w:numPr>
      </w:pPr>
      <w:r>
        <w:rPr>
          <w:rFonts w:hint="eastAsia"/>
        </w:rPr>
        <w:t>自上年1月1日起累计向境外提供10万人个人信息或者1万人敏感个人信息的企业向境外提供个人信息</w:t>
      </w:r>
    </w:p>
    <w:p w:rsidR="00DC0097" w:rsidRDefault="00DC0097" w:rsidP="00970148">
      <w:pPr>
        <w:pStyle w:val="affff6"/>
        <w:numPr>
          <w:ilvl w:val="0"/>
          <w:numId w:val="21"/>
        </w:numPr>
      </w:pPr>
      <w:r>
        <w:rPr>
          <w:rFonts w:hint="eastAsia"/>
        </w:rPr>
        <w:t>国家网信部门规定的其他需要申报数据出境安全评估的情形。</w:t>
      </w:r>
    </w:p>
    <w:p w:rsidR="00DC0097" w:rsidRDefault="00056DCC" w:rsidP="00056DCC">
      <w:pPr>
        <w:pStyle w:val="afffc"/>
        <w:spacing w:before="312" w:after="312"/>
        <w:outlineLvl w:val="9"/>
      </w:pPr>
      <w:r>
        <w:rPr>
          <w:rFonts w:hint="eastAsia"/>
        </w:rPr>
        <w:t>B</w:t>
      </w:r>
      <w:r>
        <w:t>.</w:t>
      </w:r>
      <w:r w:rsidR="00D1044C">
        <w:t>6</w:t>
      </w:r>
      <w:r>
        <w:t xml:space="preserve">.2 </w:t>
      </w:r>
      <w:r w:rsidR="00DC0097">
        <w:rPr>
          <w:rFonts w:hint="eastAsia"/>
        </w:rPr>
        <w:t>个人信息保护认证</w:t>
      </w:r>
    </w:p>
    <w:p w:rsidR="00DC0097" w:rsidRDefault="00DC0097" w:rsidP="00DC0097">
      <w:pPr>
        <w:pStyle w:val="afff0"/>
        <w:ind w:firstLine="420"/>
      </w:pPr>
      <w:r>
        <w:rPr>
          <w:rFonts w:hint="eastAsia"/>
        </w:rPr>
        <w:t>企业选择个人信息保护认证的方式向境外提供个人信息的，宜通过专业机构依据TC260-PG-20222A《个人信息跨境处理活动安全认证规范》、GB/T</w:t>
      </w:r>
      <w:r>
        <w:t xml:space="preserve"> </w:t>
      </w:r>
      <w:r>
        <w:rPr>
          <w:rFonts w:hint="eastAsia"/>
        </w:rPr>
        <w:t>35273《信息安全技术个人信息安全规范》所做的认证。</w:t>
      </w:r>
    </w:p>
    <w:p w:rsidR="00DC0097" w:rsidRDefault="00056DCC" w:rsidP="00056DCC">
      <w:pPr>
        <w:pStyle w:val="afffc"/>
        <w:spacing w:before="312" w:after="312"/>
        <w:outlineLvl w:val="9"/>
      </w:pPr>
      <w:r>
        <w:rPr>
          <w:rFonts w:hint="eastAsia"/>
        </w:rPr>
        <w:t>B</w:t>
      </w:r>
      <w:r>
        <w:t>.</w:t>
      </w:r>
      <w:r w:rsidR="00D1044C">
        <w:t>6</w:t>
      </w:r>
      <w:r>
        <w:t xml:space="preserve">.3 </w:t>
      </w:r>
      <w:r w:rsidR="00DC0097">
        <w:rPr>
          <w:rFonts w:hint="eastAsia"/>
        </w:rPr>
        <w:t>个人信息出境标准合同</w:t>
      </w:r>
    </w:p>
    <w:p w:rsidR="00DC0097" w:rsidRDefault="00DC0097" w:rsidP="00DC0097">
      <w:pPr>
        <w:pStyle w:val="afff0"/>
        <w:ind w:firstLine="420"/>
      </w:pPr>
      <w:r>
        <w:rPr>
          <w:rFonts w:hint="eastAsia"/>
        </w:rPr>
        <w:t>企业通过订立标准合同的方式向境外提供个人信息的，宜同时符合下列情形：</w:t>
      </w:r>
    </w:p>
    <w:p w:rsidR="00DC0097" w:rsidRDefault="00DC0097" w:rsidP="00970148">
      <w:pPr>
        <w:pStyle w:val="affff6"/>
        <w:numPr>
          <w:ilvl w:val="0"/>
          <w:numId w:val="22"/>
        </w:numPr>
      </w:pPr>
      <w:r>
        <w:rPr>
          <w:rFonts w:hint="eastAsia"/>
        </w:rPr>
        <w:t>非关键信息基础设施运营者；</w:t>
      </w:r>
    </w:p>
    <w:p w:rsidR="00DC0097" w:rsidRDefault="00DC0097" w:rsidP="00970148">
      <w:pPr>
        <w:pStyle w:val="affff6"/>
        <w:numPr>
          <w:ilvl w:val="0"/>
          <w:numId w:val="22"/>
        </w:numPr>
      </w:pPr>
      <w:r>
        <w:rPr>
          <w:rFonts w:hint="eastAsia"/>
        </w:rPr>
        <w:t>处理个人信息不满100万人的；</w:t>
      </w:r>
    </w:p>
    <w:p w:rsidR="00DC0097" w:rsidRDefault="00DC0097" w:rsidP="00970148">
      <w:pPr>
        <w:pStyle w:val="affff6"/>
        <w:numPr>
          <w:ilvl w:val="0"/>
          <w:numId w:val="22"/>
        </w:numPr>
      </w:pPr>
      <w:r>
        <w:rPr>
          <w:rFonts w:hint="eastAsia"/>
        </w:rPr>
        <w:t>自上年1月1日起累计向境外提供个人信息不满10万人的：</w:t>
      </w:r>
    </w:p>
    <w:p w:rsidR="00DC0097" w:rsidRDefault="00DC0097" w:rsidP="00970148">
      <w:pPr>
        <w:pStyle w:val="affff6"/>
        <w:numPr>
          <w:ilvl w:val="0"/>
          <w:numId w:val="22"/>
        </w:numPr>
      </w:pPr>
      <w:r>
        <w:rPr>
          <w:rFonts w:hint="eastAsia"/>
        </w:rPr>
        <w:t>自上年1月1日起累计向境外提供敏感个人信息不满1万人的。</w:t>
      </w:r>
    </w:p>
    <w:p w:rsidR="00DC0097" w:rsidRDefault="00DC0097" w:rsidP="00DC0097">
      <w:pPr>
        <w:pStyle w:val="afff0"/>
        <w:ind w:firstLine="420"/>
      </w:pPr>
      <w:r>
        <w:rPr>
          <w:rFonts w:hint="eastAsia"/>
        </w:rPr>
        <w:t>企业不宜采取数量拆分等手段，将依法应当通过出境安全评估的个人信息通过订立标准合同的方式向境外提供。</w:t>
      </w:r>
    </w:p>
    <w:p w:rsidR="00DC0097" w:rsidRDefault="00056DCC" w:rsidP="00056DCC">
      <w:pPr>
        <w:pStyle w:val="afffc"/>
        <w:spacing w:before="312" w:after="312"/>
        <w:outlineLvl w:val="9"/>
      </w:pPr>
      <w:r>
        <w:rPr>
          <w:rFonts w:hint="eastAsia"/>
        </w:rPr>
        <w:t>B</w:t>
      </w:r>
      <w:r>
        <w:t>.</w:t>
      </w:r>
      <w:r w:rsidR="00D1044C">
        <w:t>7</w:t>
      </w:r>
      <w:r>
        <w:t xml:space="preserve"> </w:t>
      </w:r>
      <w:r w:rsidR="00DC0097">
        <w:rPr>
          <w:rFonts w:hint="eastAsia"/>
        </w:rPr>
        <w:t>个人信息请求权</w:t>
      </w:r>
    </w:p>
    <w:p w:rsidR="00DC0097" w:rsidRDefault="00056DCC" w:rsidP="00056DCC">
      <w:pPr>
        <w:pStyle w:val="afffc"/>
        <w:spacing w:before="312" w:after="312"/>
        <w:outlineLvl w:val="9"/>
      </w:pPr>
      <w:r>
        <w:rPr>
          <w:rFonts w:hint="eastAsia"/>
        </w:rPr>
        <w:t>B</w:t>
      </w:r>
      <w:r>
        <w:t>.</w:t>
      </w:r>
      <w:r w:rsidR="00D1044C">
        <w:t>7</w:t>
      </w:r>
      <w:r>
        <w:t xml:space="preserve">.1 </w:t>
      </w:r>
      <w:r w:rsidR="00DC0097">
        <w:rPr>
          <w:rFonts w:hint="eastAsia"/>
        </w:rPr>
        <w:t>保障机制</w:t>
      </w:r>
    </w:p>
    <w:p w:rsidR="00DC0097" w:rsidRDefault="00DC0097" w:rsidP="00DC0097">
      <w:pPr>
        <w:pStyle w:val="afff0"/>
        <w:ind w:firstLine="420"/>
      </w:pPr>
      <w:r>
        <w:rPr>
          <w:rFonts w:hint="eastAsia"/>
        </w:rPr>
        <w:t>企业应当保障个人行使个人信息权益，建立个人行使权利的申请受理机制，向个人提供便捷的查阅、复制、转移、更正、补充、删除个人信息的方法，及时响应个人行使权利的申请，及时、完整、准确告知处理意见或者执行结果。</w:t>
      </w:r>
    </w:p>
    <w:p w:rsidR="00DC0097" w:rsidRDefault="00056DCC" w:rsidP="00056DCC">
      <w:pPr>
        <w:pStyle w:val="afffc"/>
        <w:spacing w:before="312" w:after="312"/>
        <w:outlineLvl w:val="9"/>
      </w:pPr>
      <w:r>
        <w:rPr>
          <w:rFonts w:hint="eastAsia"/>
        </w:rPr>
        <w:t>B</w:t>
      </w:r>
      <w:r>
        <w:t>.</w:t>
      </w:r>
      <w:r w:rsidR="00D1044C">
        <w:t>7</w:t>
      </w:r>
      <w:r>
        <w:t xml:space="preserve">.2 </w:t>
      </w:r>
      <w:r w:rsidR="00DC0097">
        <w:rPr>
          <w:rFonts w:hint="eastAsia"/>
        </w:rPr>
        <w:t>查阅复制</w:t>
      </w:r>
      <w:r w:rsidR="00D1044C">
        <w:rPr>
          <w:rFonts w:hint="eastAsia"/>
        </w:rPr>
        <w:t>权</w:t>
      </w:r>
    </w:p>
    <w:p w:rsidR="00DC0097" w:rsidRDefault="00DC0097" w:rsidP="00DC0097">
      <w:pPr>
        <w:pStyle w:val="afff0"/>
        <w:ind w:firstLine="420"/>
      </w:pPr>
      <w:r>
        <w:rPr>
          <w:rFonts w:hint="eastAsia"/>
        </w:rPr>
        <w:t>企业宜建立个人行使查阅或复制其个人信息的相关机制，明确个人有权要求企业提供其收集的个人主动提供的个人信息、因合同履行而被记录的个人信息及个人信息处理的相关情况，包括企业是否处理其个人信息、个人信息的处理目的和方式、处理的个人信息种类和内容以及保存期限、个人信息的其他共同处理者和受托人（如有）、个人信息的提供方和接收方（如有）、处理的合法公开的个人信息及其来源（如有）、个人信息的存储环境和使用情境等。</w:t>
      </w:r>
    </w:p>
    <w:p w:rsidR="00DC0097" w:rsidRDefault="00DC0097" w:rsidP="00DC0097">
      <w:pPr>
        <w:pStyle w:val="afff0"/>
        <w:ind w:firstLine="420"/>
      </w:pPr>
      <w:r>
        <w:rPr>
          <w:rFonts w:hint="eastAsia"/>
        </w:rPr>
        <w:lastRenderedPageBreak/>
        <w:t>除存在依法不得查阅复制或权利滥用等情形外，企业不宜设置查阅复制个人信息的前提条件或额外程序，例如存在个人信息泄露风险或申请查阅复制的个人对查阅复制的个人信息具有正当利益等。企业可以提供个人信息查阅复制方法或在技术可行的前提下直接传输，且原则上不应当收取费用，但对一定时期内多次重复的请求，企业可以收取合理的费用。</w:t>
      </w:r>
    </w:p>
    <w:p w:rsidR="00DC0097" w:rsidRPr="00866561" w:rsidRDefault="00056DCC" w:rsidP="00056DCC">
      <w:pPr>
        <w:pStyle w:val="afffc"/>
        <w:spacing w:before="312" w:after="312"/>
        <w:outlineLvl w:val="9"/>
      </w:pPr>
      <w:r>
        <w:rPr>
          <w:rFonts w:hint="eastAsia"/>
        </w:rPr>
        <w:t>B</w:t>
      </w:r>
      <w:r>
        <w:t>.</w:t>
      </w:r>
      <w:r w:rsidR="00D1044C">
        <w:t>7</w:t>
      </w:r>
      <w:r>
        <w:t xml:space="preserve">.3 </w:t>
      </w:r>
      <w:r w:rsidR="00DC0097" w:rsidRPr="00866561">
        <w:rPr>
          <w:rFonts w:hint="eastAsia"/>
        </w:rPr>
        <w:t>更正补充</w:t>
      </w:r>
      <w:r w:rsidR="00D1044C">
        <w:rPr>
          <w:rFonts w:hint="eastAsia"/>
        </w:rPr>
        <w:t>权</w:t>
      </w:r>
    </w:p>
    <w:p w:rsidR="00DC0097" w:rsidRDefault="00DC0097" w:rsidP="00DC0097">
      <w:pPr>
        <w:pStyle w:val="afff0"/>
        <w:ind w:firstLine="420"/>
      </w:pPr>
      <w:r>
        <w:rPr>
          <w:rFonts w:hint="eastAsia"/>
        </w:rPr>
        <w:t>企业宜建立个人行使更正权或补充权的相关机制，</w:t>
      </w:r>
      <w:r w:rsidRPr="006C3798">
        <w:rPr>
          <w:rFonts w:hint="eastAsia"/>
        </w:rPr>
        <w:t>在设置隐私政策</w:t>
      </w:r>
      <w:r>
        <w:rPr>
          <w:rFonts w:hint="eastAsia"/>
        </w:rPr>
        <w:t>中对个人行权方式进行</w:t>
      </w:r>
      <w:r w:rsidRPr="006C3798">
        <w:rPr>
          <w:rFonts w:hint="eastAsia"/>
        </w:rPr>
        <w:t>说明</w:t>
      </w:r>
      <w:r>
        <w:rPr>
          <w:rFonts w:hint="eastAsia"/>
        </w:rPr>
        <w:t>。</w:t>
      </w:r>
    </w:p>
    <w:p w:rsidR="00DC0097" w:rsidRDefault="00DC0097" w:rsidP="00DC0097">
      <w:pPr>
        <w:pStyle w:val="afff0"/>
        <w:ind w:firstLine="420"/>
      </w:pPr>
      <w:r>
        <w:rPr>
          <w:rFonts w:hint="eastAsia"/>
        </w:rPr>
        <w:t>企业可以</w:t>
      </w:r>
      <w:r w:rsidRPr="006C3798">
        <w:rPr>
          <w:rFonts w:hint="eastAsia"/>
        </w:rPr>
        <w:t>在App功能设置中</w:t>
      </w:r>
      <w:r>
        <w:rPr>
          <w:rFonts w:hint="eastAsia"/>
        </w:rPr>
        <w:t>嵌入</w:t>
      </w:r>
      <w:r w:rsidRPr="006C3798">
        <w:rPr>
          <w:rFonts w:hint="eastAsia"/>
        </w:rPr>
        <w:t>相关选项，对个人信息进行修改和补充</w:t>
      </w:r>
      <w:r>
        <w:rPr>
          <w:rFonts w:hint="eastAsia"/>
        </w:rPr>
        <w:t>。</w:t>
      </w:r>
    </w:p>
    <w:p w:rsidR="00DC0097" w:rsidRDefault="00DC0097" w:rsidP="00DC0097">
      <w:pPr>
        <w:pStyle w:val="afff0"/>
        <w:ind w:firstLine="420"/>
      </w:pPr>
      <w:r>
        <w:rPr>
          <w:rFonts w:hint="eastAsia"/>
        </w:rPr>
        <w:t>企业还可以</w:t>
      </w:r>
      <w:r w:rsidRPr="006C3798">
        <w:rPr>
          <w:rFonts w:hint="eastAsia"/>
        </w:rPr>
        <w:t>通过客服、投诉渠道</w:t>
      </w:r>
      <w:r>
        <w:rPr>
          <w:rFonts w:hint="eastAsia"/>
        </w:rPr>
        <w:t>满足个人的更正和补充个人信息的权利</w:t>
      </w:r>
      <w:r w:rsidRPr="006C3798">
        <w:rPr>
          <w:rFonts w:hint="eastAsia"/>
        </w:rPr>
        <w:t>，</w:t>
      </w:r>
      <w:r>
        <w:rPr>
          <w:rFonts w:hint="eastAsia"/>
        </w:rPr>
        <w:t>并在个人</w:t>
      </w:r>
      <w:r w:rsidRPr="006C3798">
        <w:rPr>
          <w:rFonts w:hint="eastAsia"/>
        </w:rPr>
        <w:t>行权过程中遇到的具体问题</w:t>
      </w:r>
      <w:r>
        <w:rPr>
          <w:rFonts w:hint="eastAsia"/>
        </w:rPr>
        <w:t>接受</w:t>
      </w:r>
      <w:r w:rsidRPr="006C3798">
        <w:rPr>
          <w:rFonts w:hint="eastAsia"/>
        </w:rPr>
        <w:t>咨询或</w:t>
      </w:r>
      <w:r>
        <w:rPr>
          <w:rFonts w:hint="eastAsia"/>
        </w:rPr>
        <w:t>提供</w:t>
      </w:r>
      <w:r w:rsidRPr="006C3798">
        <w:rPr>
          <w:rFonts w:hint="eastAsia"/>
        </w:rPr>
        <w:t>帮助。</w:t>
      </w:r>
    </w:p>
    <w:p w:rsidR="00DC0097" w:rsidRDefault="00056DCC" w:rsidP="00056DCC">
      <w:pPr>
        <w:pStyle w:val="afffc"/>
        <w:spacing w:before="312" w:after="312"/>
        <w:outlineLvl w:val="9"/>
      </w:pPr>
      <w:r>
        <w:rPr>
          <w:rFonts w:hint="eastAsia"/>
        </w:rPr>
        <w:t>B</w:t>
      </w:r>
      <w:r>
        <w:t>.</w:t>
      </w:r>
      <w:r w:rsidR="00D1044C">
        <w:t>7</w:t>
      </w:r>
      <w:r>
        <w:t xml:space="preserve">.4 </w:t>
      </w:r>
      <w:r w:rsidR="00DC0097">
        <w:rPr>
          <w:rFonts w:hint="eastAsia"/>
        </w:rPr>
        <w:t>删除</w:t>
      </w:r>
      <w:r w:rsidR="00D1044C">
        <w:rPr>
          <w:rFonts w:hint="eastAsia"/>
        </w:rPr>
        <w:t>权</w:t>
      </w:r>
    </w:p>
    <w:p w:rsidR="00DC0097" w:rsidRDefault="00DC0097" w:rsidP="00DC0097">
      <w:pPr>
        <w:pStyle w:val="afff0"/>
        <w:ind w:firstLine="420"/>
      </w:pPr>
      <w:r>
        <w:rPr>
          <w:rFonts w:hint="eastAsia"/>
        </w:rPr>
        <w:t>有下列情形之一的，企业宜主动删除个人信息，并记录删除时间、操作人、数据内容等相关信息。企业未删除的，个人有权请求删除：</w:t>
      </w:r>
    </w:p>
    <w:p w:rsidR="00DC0097" w:rsidRDefault="00DC0097" w:rsidP="00970148">
      <w:pPr>
        <w:pStyle w:val="affff6"/>
        <w:numPr>
          <w:ilvl w:val="0"/>
          <w:numId w:val="23"/>
        </w:numPr>
      </w:pPr>
      <w:r>
        <w:rPr>
          <w:rFonts w:hint="eastAsia"/>
        </w:rPr>
        <w:t>处理目的已实现、无法实现或者为实现处理目的不再必要；</w:t>
      </w:r>
    </w:p>
    <w:p w:rsidR="00DC0097" w:rsidRDefault="00DC0097" w:rsidP="00970148">
      <w:pPr>
        <w:pStyle w:val="affff6"/>
        <w:numPr>
          <w:ilvl w:val="0"/>
          <w:numId w:val="23"/>
        </w:numPr>
      </w:pPr>
      <w:r>
        <w:rPr>
          <w:rFonts w:hint="eastAsia"/>
        </w:rPr>
        <w:t>企业停止提供产品或者服务，或者保存期限已届满；</w:t>
      </w:r>
    </w:p>
    <w:p w:rsidR="00DC0097" w:rsidRDefault="00DC0097" w:rsidP="00970148">
      <w:pPr>
        <w:pStyle w:val="affff6"/>
        <w:numPr>
          <w:ilvl w:val="0"/>
          <w:numId w:val="23"/>
        </w:numPr>
      </w:pPr>
      <w:r>
        <w:rPr>
          <w:rFonts w:hint="eastAsia"/>
        </w:rPr>
        <w:t>个人撤回同意；</w:t>
      </w:r>
    </w:p>
    <w:p w:rsidR="00DC0097" w:rsidRDefault="00DC0097" w:rsidP="00970148">
      <w:pPr>
        <w:pStyle w:val="affff6"/>
        <w:numPr>
          <w:ilvl w:val="0"/>
          <w:numId w:val="23"/>
        </w:numPr>
      </w:pPr>
      <w:r>
        <w:rPr>
          <w:rFonts w:hint="eastAsia"/>
        </w:rPr>
        <w:t>企业违反法律、行政法规或者违反约定处理个人信息；</w:t>
      </w:r>
    </w:p>
    <w:p w:rsidR="00DC0097" w:rsidRDefault="00DC0097" w:rsidP="00970148">
      <w:pPr>
        <w:pStyle w:val="affff6"/>
        <w:numPr>
          <w:ilvl w:val="0"/>
          <w:numId w:val="23"/>
        </w:numPr>
      </w:pPr>
      <w:r>
        <w:rPr>
          <w:rFonts w:hint="eastAsia"/>
        </w:rPr>
        <w:t>法律、行政法规规定的其他情形。</w:t>
      </w:r>
    </w:p>
    <w:p w:rsidR="00DC0097" w:rsidRDefault="00DC0097" w:rsidP="00DC0097">
      <w:pPr>
        <w:pStyle w:val="afff0"/>
        <w:ind w:firstLine="420"/>
      </w:pPr>
      <w:r>
        <w:rPr>
          <w:rFonts w:hint="eastAsia"/>
        </w:rPr>
        <w:t>法律、行政法规规定的保存期限未届满，或者删除个人信息从技术上难以实现的，企业宜停止除存储和采取必要的安全保护措施之外的处理。</w:t>
      </w:r>
    </w:p>
    <w:p w:rsidR="00DC0097" w:rsidRDefault="00DC0097" w:rsidP="00DC0097">
      <w:pPr>
        <w:pStyle w:val="afff0"/>
        <w:ind w:firstLine="420"/>
      </w:pPr>
      <w:r>
        <w:rPr>
          <w:rFonts w:hint="eastAsia"/>
        </w:rPr>
        <w:t>企业宜建立个人信息删除的操作规程和管理制度，明确删除的对象、权限、流程和技术等要求，并对相关活动进行记录和留存。企业对个人信息存储设备和介质进行报废处理的，宜事先采取格式化、重复删除、介质消磁等方式删除其中存储的个人信息，并采取物理损毁等方式对介质进行彻底销毁。</w:t>
      </w:r>
    </w:p>
    <w:p w:rsidR="00DC0097" w:rsidRDefault="00056DCC" w:rsidP="00056DCC">
      <w:pPr>
        <w:pStyle w:val="afffc"/>
        <w:spacing w:before="312" w:after="312"/>
        <w:outlineLvl w:val="9"/>
      </w:pPr>
      <w:r>
        <w:rPr>
          <w:rFonts w:hint="eastAsia"/>
        </w:rPr>
        <w:t>B</w:t>
      </w:r>
      <w:r>
        <w:t>.</w:t>
      </w:r>
      <w:r w:rsidR="00D1044C">
        <w:t>7</w:t>
      </w:r>
      <w:r>
        <w:t xml:space="preserve">.5 </w:t>
      </w:r>
      <w:r w:rsidR="00DC0097">
        <w:rPr>
          <w:rFonts w:hint="eastAsia"/>
        </w:rPr>
        <w:t>可携带</w:t>
      </w:r>
    </w:p>
    <w:p w:rsidR="00DC0097" w:rsidRDefault="00DC0097" w:rsidP="00DC0097">
      <w:pPr>
        <w:pStyle w:val="afff0"/>
        <w:ind w:firstLine="420"/>
      </w:pPr>
      <w:r>
        <w:rPr>
          <w:rFonts w:hint="eastAsia"/>
        </w:rPr>
        <w:t>个人主张转移个人提供的个人信息，或者</w:t>
      </w:r>
      <w:r>
        <w:rPr>
          <w:rFonts w:hint="eastAsia"/>
        </w:rPr>
        <w:tab/>
        <w:t>因合同履行而被记录的信息，包括用户行为记录、行踪轨迹、网页浏览历史以及搜索记录等与本人相关的个人信息的，企业可予支持。</w:t>
      </w:r>
    </w:p>
    <w:p w:rsidR="00DC0097" w:rsidRPr="006C3798" w:rsidRDefault="00DC0097" w:rsidP="00DC0097">
      <w:pPr>
        <w:pStyle w:val="afff0"/>
        <w:ind w:firstLine="420"/>
      </w:pPr>
      <w:r>
        <w:rPr>
          <w:rFonts w:hint="eastAsia"/>
        </w:rPr>
        <w:t>个人主张携带他人通过计算派生的数据，或者通过分析而产生的数据，例如经由算法预测的个人偏好、使用习惯等，或者匿名化的个人信息，企业可不予支持。</w:t>
      </w:r>
    </w:p>
    <w:p w:rsidR="00DC0097" w:rsidRDefault="00056DCC" w:rsidP="00056DCC">
      <w:pPr>
        <w:pStyle w:val="afffc"/>
        <w:spacing w:before="312" w:after="312"/>
        <w:outlineLvl w:val="9"/>
      </w:pPr>
      <w:r>
        <w:rPr>
          <w:rFonts w:hint="eastAsia"/>
        </w:rPr>
        <w:t>B</w:t>
      </w:r>
      <w:r>
        <w:t>.</w:t>
      </w:r>
      <w:r w:rsidR="00D1044C">
        <w:t>7</w:t>
      </w:r>
      <w:r>
        <w:t xml:space="preserve">.6 </w:t>
      </w:r>
      <w:r w:rsidR="00DC0097">
        <w:rPr>
          <w:rFonts w:hint="eastAsia"/>
        </w:rPr>
        <w:t>解释说明</w:t>
      </w:r>
    </w:p>
    <w:p w:rsidR="00DC0097" w:rsidRDefault="00DC0097" w:rsidP="00DC0097">
      <w:pPr>
        <w:pStyle w:val="afff0"/>
        <w:ind w:firstLine="420"/>
      </w:pPr>
      <w:r>
        <w:rPr>
          <w:rFonts w:hint="eastAsia"/>
        </w:rPr>
        <w:t>企业宜提供便捷的方式和途径，接受、处理个人关于个人信息处理规则解释说明的</w:t>
      </w:r>
      <w:r w:rsidR="001F4D77">
        <w:rPr>
          <w:rFonts w:hint="eastAsia"/>
        </w:rPr>
        <w:t>请求</w:t>
      </w:r>
      <w:r>
        <w:rPr>
          <w:rFonts w:hint="eastAsia"/>
        </w:rPr>
        <w:t>。接到个人的</w:t>
      </w:r>
      <w:r w:rsidR="001F4D77">
        <w:rPr>
          <w:rFonts w:hint="eastAsia"/>
        </w:rPr>
        <w:t>请求</w:t>
      </w:r>
      <w:r>
        <w:rPr>
          <w:rFonts w:hint="eastAsia"/>
        </w:rPr>
        <w:t>后，企业宜在合理的时间内使用通俗易懂的语言对其个人信息处理规则作出解释说明。</w:t>
      </w:r>
    </w:p>
    <w:p w:rsidR="00DC0097" w:rsidRDefault="00056DCC" w:rsidP="00056DCC">
      <w:pPr>
        <w:pStyle w:val="afffc"/>
        <w:spacing w:before="312" w:after="312"/>
        <w:outlineLvl w:val="9"/>
      </w:pPr>
      <w:r>
        <w:rPr>
          <w:rFonts w:hint="eastAsia"/>
        </w:rPr>
        <w:lastRenderedPageBreak/>
        <w:t>B</w:t>
      </w:r>
      <w:r>
        <w:t>.</w:t>
      </w:r>
      <w:r w:rsidR="00D1044C">
        <w:t>7</w:t>
      </w:r>
      <w:r>
        <w:t xml:space="preserve">.7 </w:t>
      </w:r>
      <w:r w:rsidR="00DC0097">
        <w:rPr>
          <w:rFonts w:hint="eastAsia"/>
        </w:rPr>
        <w:t>死者个人信息</w:t>
      </w:r>
    </w:p>
    <w:p w:rsidR="00DC0097" w:rsidRDefault="00DC0097" w:rsidP="00DC0097">
      <w:pPr>
        <w:pStyle w:val="afff0"/>
        <w:ind w:firstLine="420"/>
      </w:pPr>
      <w:r>
        <w:rPr>
          <w:rFonts w:hint="eastAsia"/>
        </w:rPr>
        <w:t>死者的近亲属为保护本人利益请求对死者个人信息行使个人信息处理中的权利的，应证明其利益合法、正当，企业可考虑死者的生前意愿、第三人的合法利益，对近亲属的前述请求是否成立进行判断。</w:t>
      </w:r>
    </w:p>
    <w:p w:rsidR="00DC0097" w:rsidRDefault="00DC0097" w:rsidP="00DC0097">
      <w:pPr>
        <w:pStyle w:val="afff0"/>
        <w:ind w:firstLine="420"/>
      </w:pPr>
      <w:r>
        <w:rPr>
          <w:rFonts w:hint="eastAsia"/>
        </w:rPr>
        <w:t>死者生前通过订立遗嘱或与企业订立合同的方式，明确限定了行使个人信息权利的主体，或者明确任何人都不得使用其个人信息的，企业可以认定为《个人信息保护法》第四十九条规定的“死者生前另有安排”的情形。</w:t>
      </w:r>
    </w:p>
    <w:p w:rsidR="005D54AE" w:rsidRDefault="00056DCC" w:rsidP="00056DCC">
      <w:pPr>
        <w:pStyle w:val="afffc"/>
        <w:spacing w:before="312" w:after="312"/>
        <w:outlineLvl w:val="9"/>
      </w:pPr>
      <w:r>
        <w:rPr>
          <w:rFonts w:hint="eastAsia"/>
        </w:rPr>
        <w:t>B</w:t>
      </w:r>
      <w:r>
        <w:t>.</w:t>
      </w:r>
      <w:r w:rsidR="00D1044C">
        <w:t>8</w:t>
      </w:r>
      <w:r>
        <w:t xml:space="preserve"> </w:t>
      </w:r>
      <w:r w:rsidR="005D54AE">
        <w:rPr>
          <w:rFonts w:hint="eastAsia"/>
        </w:rPr>
        <w:t>应急预案制定和实施</w:t>
      </w:r>
    </w:p>
    <w:p w:rsidR="00DC0097" w:rsidRDefault="00DC0097" w:rsidP="00DC0097">
      <w:pPr>
        <w:pStyle w:val="afff0"/>
        <w:ind w:firstLine="420"/>
        <w:rPr>
          <w:szCs w:val="21"/>
        </w:rPr>
      </w:pPr>
      <w:r>
        <w:rPr>
          <w:rFonts w:hint="eastAsia"/>
        </w:rPr>
        <w:t>企业应制定并组织实施个人信息安全事件应急预案，按照危害程度、影响范围等因素对个人信息安全事件进行分级，并结合分级情况确定应急处置的方针策略、人员职责、具体措施、流程规范、物资保障等事项。企业宜每年至少组织一次应急响应培训和应急预案演练，使相关人员掌握熟悉应急处置策略和规程。</w:t>
      </w:r>
    </w:p>
    <w:p w:rsidR="00DC0097" w:rsidRDefault="00056DCC" w:rsidP="00056DCC">
      <w:pPr>
        <w:pStyle w:val="afffc"/>
        <w:spacing w:before="312" w:after="312"/>
        <w:outlineLvl w:val="9"/>
      </w:pPr>
      <w:r>
        <w:rPr>
          <w:rFonts w:hint="eastAsia"/>
        </w:rPr>
        <w:t>B</w:t>
      </w:r>
      <w:r>
        <w:t>.</w:t>
      </w:r>
      <w:r w:rsidR="00D1044C">
        <w:t>9</w:t>
      </w:r>
      <w:r>
        <w:t xml:space="preserve"> </w:t>
      </w:r>
      <w:r w:rsidR="00DC0097">
        <w:rPr>
          <w:rFonts w:hint="eastAsia"/>
        </w:rPr>
        <w:t>配合监管执法</w:t>
      </w:r>
    </w:p>
    <w:p w:rsidR="00DC0097" w:rsidRDefault="00DC0097" w:rsidP="00DC0097">
      <w:pPr>
        <w:pStyle w:val="afff0"/>
        <w:ind w:firstLine="420"/>
      </w:pPr>
      <w:r>
        <w:rPr>
          <w:rFonts w:hint="eastAsia"/>
        </w:rPr>
        <w:t>企业宜建立监管执法配合机制，受到监管部门调查时应立即通知主要负责人、个人信息保护合规管理部门和相关职能部门负责人等人员，启动必要的内部调查程序并明确监管调查对接人员，必要时宜当暂停相应的个人信息处理活动。企业应当对监管部门的监管执法予以协助、配合，不得拒绝、阻挠，不得提供虚假材料、信息或隐匿、销毁、转移证据。企业积极配合监管并主动开展合规整改采取措施有效减轻、消除危害后果的，可以向监管部门申请酌情从轻或减轻行政处罚。</w:t>
      </w:r>
    </w:p>
    <w:p w:rsidR="00DC0097" w:rsidRDefault="00DC0097" w:rsidP="00DC0097">
      <w:pPr>
        <w:pStyle w:val="afff0"/>
        <w:ind w:firstLine="420"/>
      </w:pPr>
      <w:r>
        <w:rPr>
          <w:rFonts w:hint="eastAsia"/>
        </w:rPr>
        <w:t>企业宜按照监管部门提出的监管建议及时采取整改措施，优化、更新个人信息保护合规管理制度，建立健全个人信息保护合规长效机制，有效消除安全隐患。</w:t>
      </w:r>
    </w:p>
    <w:p w:rsidR="005D6BBA" w:rsidRPr="00F94E59" w:rsidRDefault="005D6BBA" w:rsidP="000D605C">
      <w:pPr>
        <w:pStyle w:val="afff0"/>
        <w:ind w:firstLineChars="0" w:firstLine="0"/>
      </w:pPr>
    </w:p>
    <w:p w:rsidR="00F94E59" w:rsidRDefault="00F94E59" w:rsidP="00F94E59">
      <w:pPr>
        <w:pStyle w:val="afffffff8"/>
        <w:framePr w:wrap="around" w:hAnchor="page" w:x="4345" w:y="1"/>
      </w:pPr>
      <w:r>
        <w:t>_________________________________</w:t>
      </w:r>
    </w:p>
    <w:p w:rsidR="00E979A0" w:rsidRDefault="00E979A0" w:rsidP="00F94E59">
      <w:pPr>
        <w:pStyle w:val="afffffff8"/>
        <w:framePr w:wrap="around" w:hAnchor="page" w:x="4345" w:y="1"/>
      </w:pPr>
    </w:p>
    <w:sectPr w:rsidR="00E979A0" w:rsidSect="0006295E">
      <w:headerReference w:type="default" r:id="rId13"/>
      <w:footerReference w:type="even" r:id="rId14"/>
      <w:footerReference w:type="default" r:id="rId15"/>
      <w:pgSz w:w="11906" w:h="16838"/>
      <w:pgMar w:top="1440" w:right="1800" w:bottom="1440" w:left="1800" w:header="1551" w:footer="1134" w:gutter="0"/>
      <w:pgNumType w:start="1"/>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76B" w:rsidRDefault="0045176B">
      <w:r>
        <w:separator/>
      </w:r>
    </w:p>
  </w:endnote>
  <w:endnote w:type="continuationSeparator" w:id="0">
    <w:p w:rsidR="0045176B" w:rsidRDefault="0045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OAPJP+TimesNewRoman">
    <w:altName w:val="宋体"/>
    <w:panose1 w:val="020B0604020202020204"/>
    <w:charset w:val="86"/>
    <w:family w:val="auto"/>
    <w:pitch w:val="variable"/>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 Sun">
    <w:altName w:val="宋体"/>
    <w:panose1 w:val="020B0604020202020204"/>
    <w:charset w:val="86"/>
    <w:family w:val="auto"/>
    <w:pitch w:val="variable"/>
    <w:sig w:usb0="00000000" w:usb1="0000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B0604020202020204"/>
    <w:charset w:val="86"/>
    <w:family w:val="modern"/>
    <w:pitch w:val="default"/>
    <w:sig w:usb0="00000000" w:usb1="00000000" w:usb2="00000010" w:usb3="00000000" w:csb0="00040000" w:csb1="00000000"/>
  </w:font>
  <w:font w:name="楷体_GB2312">
    <w:altName w:val="微软雅黑"/>
    <w:panose1 w:val="020B0604020202020204"/>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IOBAEE+TimesNewRoman,Bold">
    <w:altName w:val="宋体"/>
    <w:panose1 w:val="020B0604020202020204"/>
    <w:charset w:val="86"/>
    <w:family w:val="auto"/>
    <w:pitch w:val="variable"/>
    <w:sig w:usb0="00000000" w:usb1="00000000" w:usb2="00000010" w:usb3="00000000" w:csb0="00040000" w:csb1="00000000"/>
  </w:font>
  <w:font w:name="Heiti SC Light">
    <w:panose1 w:val="02000000000000000000"/>
    <w:charset w:val="80"/>
    <w:family w:val="auto"/>
    <w:pitch w:val="variable"/>
    <w:sig w:usb0="8000002F" w:usb1="0807004A" w:usb2="00000010" w:usb3="00000000" w:csb0="003E0001" w:csb1="00000000"/>
  </w:font>
  <w:font w:name="华文仿宋">
    <w:altName w:val="STFangsong"/>
    <w:panose1 w:val="02010600040101010101"/>
    <w:charset w:val="86"/>
    <w:family w:val="auto"/>
    <w:pitch w:val="variable"/>
    <w:sig w:usb0="00000287" w:usb1="080F0000" w:usb2="00000010" w:usb3="00000000" w:csb0="0004009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宋体"/>
    <w:panose1 w:val="020B0604020202020204"/>
    <w:charset w:val="86"/>
    <w:family w:val="auto"/>
    <w:pitch w:val="variable"/>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0E8" w:rsidRDefault="002470E8">
    <w:pPr>
      <w:pStyle w:val="affffc"/>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0E8" w:rsidRDefault="002470E8">
    <w:pPr>
      <w:pStyle w:val="affffc"/>
    </w:pPr>
    <w:r>
      <w:fldChar w:fldCharType="begin"/>
    </w:r>
    <w:r>
      <w:instrText xml:space="preserve"> PAGE  \* MERGEFORMAT </w:instrText>
    </w:r>
    <w:r>
      <w:fldChar w:fldCharType="separate"/>
    </w:r>
    <w:r>
      <w:rPr>
        <w:noProof/>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0E8" w:rsidRDefault="002470E8">
    <w:pPr>
      <w:pStyle w:val="afffa"/>
    </w:pPr>
    <w:r>
      <w:rPr>
        <w:rStyle w:val="afff5"/>
      </w:rPr>
      <w:fldChar w:fldCharType="begin"/>
    </w:r>
    <w:r>
      <w:rPr>
        <w:rStyle w:val="afff5"/>
      </w:rPr>
      <w:instrText xml:space="preserve"> PAGE </w:instrText>
    </w:r>
    <w:r>
      <w:rPr>
        <w:rStyle w:val="afff5"/>
      </w:rPr>
      <w:fldChar w:fldCharType="separate"/>
    </w:r>
    <w:r>
      <w:rPr>
        <w:rStyle w:val="afff5"/>
        <w:noProof/>
      </w:rPr>
      <w:t>I</w:t>
    </w:r>
    <w:r>
      <w:rPr>
        <w:rStyle w:val="afff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0E8" w:rsidRDefault="002470E8">
    <w:pPr>
      <w:pStyle w:val="affffc"/>
    </w:pPr>
    <w:r>
      <w:fldChar w:fldCharType="begin"/>
    </w:r>
    <w:r>
      <w:instrText xml:space="preserve"> PAGE  \* MERGEFORMAT </w:instrText>
    </w:r>
    <w:r>
      <w:fldChar w:fldCharType="separate"/>
    </w:r>
    <w:r>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0E8" w:rsidRDefault="002470E8">
    <w:pPr>
      <w:pStyle w:val="afffa"/>
    </w:pPr>
    <w:r>
      <w:rPr>
        <w:rStyle w:val="afff5"/>
      </w:rPr>
      <w:fldChar w:fldCharType="begin"/>
    </w:r>
    <w:r>
      <w:rPr>
        <w:rStyle w:val="afff5"/>
      </w:rPr>
      <w:instrText xml:space="preserve"> PAGE </w:instrText>
    </w:r>
    <w:r>
      <w:rPr>
        <w:rStyle w:val="afff5"/>
      </w:rPr>
      <w:fldChar w:fldCharType="separate"/>
    </w:r>
    <w:r>
      <w:rPr>
        <w:rStyle w:val="afff5"/>
        <w:noProof/>
      </w:rPr>
      <w:t>15</w:t>
    </w:r>
    <w:r>
      <w:rPr>
        <w:rStyle w:val="aff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76B" w:rsidRDefault="0045176B">
      <w:r>
        <w:separator/>
      </w:r>
    </w:p>
  </w:footnote>
  <w:footnote w:type="continuationSeparator" w:id="0">
    <w:p w:rsidR="0045176B" w:rsidRDefault="0045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0E8" w:rsidRDefault="002470E8">
    <w:pPr>
      <w:pStyle w:val="afffb"/>
      <w:jc w:val="left"/>
    </w:pPr>
    <w:r>
      <w:rPr>
        <w:rFonts w:hint="eastAsia"/>
      </w:rPr>
      <w:t>T/ISC</w:t>
    </w:r>
    <w:r>
      <w:t xml:space="preserve"> XXXX</w:t>
    </w:r>
    <w:r>
      <w:t>—</w:t>
    </w:r>
    <w: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0E8" w:rsidRDefault="002470E8">
    <w:pPr>
      <w:pStyle w:val="afffb"/>
    </w:pPr>
    <w:r>
      <w:rPr>
        <w:rFonts w:hint="eastAsia"/>
      </w:rPr>
      <w:t>T/ISC</w:t>
    </w:r>
    <w:r>
      <w:t xml:space="preserve"> XXXX</w:t>
    </w:r>
    <w:r>
      <w:t>—</w:t>
    </w:r>
    <w: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0E8" w:rsidRDefault="002470E8">
    <w:pPr>
      <w:pStyle w:val="afffb"/>
    </w:pPr>
    <w:r>
      <w:rPr>
        <w:rFonts w:hint="eastAsia"/>
      </w:rPr>
      <w:t>T/ISC</w:t>
    </w:r>
    <w:r>
      <w:t xml:space="preserve"> 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43E"/>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1" w15:restartNumberingAfterBreak="0">
    <w:nsid w:val="02E9579E"/>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2" w15:restartNumberingAfterBreak="0">
    <w:nsid w:val="040A15CD"/>
    <w:multiLevelType w:val="multilevel"/>
    <w:tmpl w:val="040A15CD"/>
    <w:lvl w:ilvl="0">
      <w:start w:val="1"/>
      <w:numFmt w:val="none"/>
      <w:lvlRestart w:val="0"/>
      <w:suff w:val="nothing"/>
      <w:lvlText w:val="　"/>
      <w:lvlJc w:val="left"/>
      <w:pPr>
        <w:ind w:left="0" w:firstLine="0"/>
      </w:pPr>
      <w:rPr>
        <w:rFonts w:ascii="黑体" w:eastAsia="黑体" w:hAnsi="黑体" w:hint="eastAsia"/>
        <w:b w:val="0"/>
        <w:i w:val="0"/>
        <w:sz w:val="21"/>
      </w:rPr>
    </w:lvl>
    <w:lvl w:ilvl="1">
      <w:start w:val="1"/>
      <w:numFmt w:val="decimal"/>
      <w:isLgl/>
      <w:suff w:val="nothing"/>
      <w:lvlText w:val="%2　"/>
      <w:legacy w:legacy="1" w:legacySpace="0" w:legacyIndent="0"/>
      <w:lvlJc w:val="left"/>
      <w:pPr>
        <w:ind w:left="0" w:firstLine="0"/>
      </w:pPr>
      <w:rPr>
        <w:rFonts w:ascii="黑体" w:eastAsia="黑体" w:hAnsi="黑体" w:hint="eastAsia"/>
        <w:b w:val="0"/>
        <w:i w:val="0"/>
        <w:spacing w:val="0"/>
        <w:w w:val="100"/>
        <w:kern w:val="21"/>
        <w:sz w:val="21"/>
      </w:rPr>
    </w:lvl>
    <w:lvl w:ilvl="2">
      <w:start w:val="1"/>
      <w:numFmt w:val="decimal"/>
      <w:pStyle w:val="a"/>
      <w:suff w:val="nothing"/>
      <w:lvlText w:val="%1%2.%3　"/>
      <w:lvlJc w:val="left"/>
      <w:pPr>
        <w:ind w:left="0" w:firstLine="0"/>
      </w:pPr>
      <w:rPr>
        <w:rFonts w:ascii="黑体" w:eastAsia="黑体" w:hAnsi="黑体" w:hint="eastAsia"/>
        <w:b w:val="0"/>
        <w:i w:val="0"/>
        <w:sz w:val="21"/>
      </w:rPr>
    </w:lvl>
    <w:lvl w:ilvl="3">
      <w:start w:val="1"/>
      <w:numFmt w:val="decimal"/>
      <w:pStyle w:val="a0"/>
      <w:suff w:val="nothing"/>
      <w:lvlText w:val="%1%2.%3.%4　"/>
      <w:lvlJc w:val="left"/>
      <w:pPr>
        <w:ind w:left="0" w:firstLine="0"/>
      </w:pPr>
      <w:rPr>
        <w:rFonts w:ascii="黑体" w:eastAsia="黑体" w:hAnsi="黑体" w:hint="eastAsia"/>
        <w:b w:val="0"/>
        <w:i w:val="0"/>
        <w:sz w:val="21"/>
      </w:rPr>
    </w:lvl>
    <w:lvl w:ilvl="4">
      <w:start w:val="1"/>
      <w:numFmt w:val="decimal"/>
      <w:pStyle w:val="a1"/>
      <w:suff w:val="nothing"/>
      <w:lvlText w:val="%1%2.%3.%4.%5　"/>
      <w:lvlJc w:val="left"/>
      <w:pPr>
        <w:ind w:left="0" w:firstLine="0"/>
      </w:pPr>
      <w:rPr>
        <w:rFonts w:ascii="黑体" w:eastAsia="黑体" w:hAnsi="黑体" w:hint="eastAsia"/>
        <w:b w:val="0"/>
        <w:i w:val="0"/>
        <w:sz w:val="21"/>
      </w:rPr>
    </w:lvl>
    <w:lvl w:ilvl="5">
      <w:start w:val="1"/>
      <w:numFmt w:val="decimal"/>
      <w:pStyle w:val="a2"/>
      <w:suff w:val="nothing"/>
      <w:lvlText w:val="%1%2.%3.%4.%5.%6　"/>
      <w:lvlJc w:val="left"/>
      <w:pPr>
        <w:ind w:left="0" w:firstLine="0"/>
      </w:pPr>
      <w:rPr>
        <w:rFonts w:ascii="黑体" w:eastAsia="黑体" w:hAnsi="黑体" w:hint="eastAsia"/>
        <w:b w:val="0"/>
        <w:i w:val="0"/>
        <w:sz w:val="21"/>
      </w:rPr>
    </w:lvl>
    <w:lvl w:ilvl="6">
      <w:start w:val="1"/>
      <w:numFmt w:val="decimal"/>
      <w:pStyle w:val="a3"/>
      <w:suff w:val="nothing"/>
      <w:lvlText w:val="%1%2.%3.%4.%5.%6.%7　"/>
      <w:lvlJc w:val="left"/>
      <w:pPr>
        <w:ind w:left="0" w:firstLine="0"/>
      </w:pPr>
      <w:rPr>
        <w:rFonts w:ascii="黑体" w:eastAsia="黑体" w:hAnsi="黑体" w:hint="eastAsia"/>
        <w:b w:val="0"/>
        <w:i w:val="0"/>
        <w:sz w:val="21"/>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5000108"/>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4" w15:restartNumberingAfterBreak="0">
    <w:nsid w:val="053F612D"/>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5" w15:restartNumberingAfterBreak="0">
    <w:nsid w:val="055A75CD"/>
    <w:multiLevelType w:val="multilevel"/>
    <w:tmpl w:val="055A75CD"/>
    <w:lvl w:ilvl="0">
      <w:start w:val="1"/>
      <w:numFmt w:val="decimal"/>
      <w:lvlRestart w:val="0"/>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pStyle w:val="4"/>
      <w:lvlText w:val="6.6.2.%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05EF60BE"/>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7" w15:restartNumberingAfterBreak="0">
    <w:nsid w:val="06DB3008"/>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8" w15:restartNumberingAfterBreak="0">
    <w:nsid w:val="0C1A6A06"/>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9" w15:restartNumberingAfterBreak="0">
    <w:nsid w:val="138D42C6"/>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10" w15:restartNumberingAfterBreak="0">
    <w:nsid w:val="1A8816D6"/>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11" w15:restartNumberingAfterBreak="0">
    <w:nsid w:val="1D4A4984"/>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12" w15:restartNumberingAfterBreak="0">
    <w:nsid w:val="1DBF583A"/>
    <w:multiLevelType w:val="multilevel"/>
    <w:tmpl w:val="1DBF583A"/>
    <w:lvl w:ilvl="0">
      <w:start w:val="1"/>
      <w:numFmt w:val="decimal"/>
      <w:lvlRestart w:val="0"/>
      <w:pStyle w:val="a4"/>
      <w:suff w:val="nothing"/>
      <w:lvlText w:val="注%1："/>
      <w:lvlJc w:val="left"/>
      <w:pPr>
        <w:ind w:left="811" w:hanging="448"/>
      </w:pPr>
      <w:rPr>
        <w:rFonts w:ascii="黑体" w:eastAsia="黑体" w:hAnsi="黑体" w:hint="eastAsia"/>
        <w:b w:val="0"/>
        <w:i w:val="0"/>
        <w:sz w:val="18"/>
        <w:szCs w:val="18"/>
      </w:rPr>
    </w:lvl>
    <w:lvl w:ilvl="1">
      <w:start w:val="1"/>
      <w:numFmt w:val="lowerLetter"/>
      <w:lvlText w:val="%2)"/>
      <w:lvlJc w:val="left"/>
      <w:pPr>
        <w:ind w:left="1172" w:hanging="629"/>
      </w:pPr>
      <w:rPr>
        <w:rFonts w:hint="eastAsia"/>
      </w:rPr>
    </w:lvl>
    <w:lvl w:ilvl="2">
      <w:start w:val="1"/>
      <w:numFmt w:val="lowerRoman"/>
      <w:lvlText w:val="%3."/>
      <w:lvlJc w:val="right"/>
      <w:pPr>
        <w:ind w:left="1172" w:hanging="629"/>
      </w:pPr>
      <w:rPr>
        <w:rFonts w:hint="eastAsia"/>
      </w:rPr>
    </w:lvl>
    <w:lvl w:ilvl="3">
      <w:start w:val="1"/>
      <w:numFmt w:val="decimal"/>
      <w:lvlText w:val="%4."/>
      <w:lvlJc w:val="left"/>
      <w:pPr>
        <w:ind w:left="1172" w:hanging="629"/>
      </w:pPr>
      <w:rPr>
        <w:rFonts w:hint="eastAsia"/>
      </w:rPr>
    </w:lvl>
    <w:lvl w:ilvl="4">
      <w:start w:val="1"/>
      <w:numFmt w:val="lowerLetter"/>
      <w:lvlText w:val="%5)"/>
      <w:lvlJc w:val="left"/>
      <w:pPr>
        <w:ind w:left="1172" w:hanging="629"/>
      </w:pPr>
      <w:rPr>
        <w:rFonts w:hint="eastAsia"/>
      </w:rPr>
    </w:lvl>
    <w:lvl w:ilvl="5">
      <w:start w:val="1"/>
      <w:numFmt w:val="lowerRoman"/>
      <w:lvlText w:val="%6."/>
      <w:lvlJc w:val="right"/>
      <w:pPr>
        <w:ind w:left="1172" w:hanging="629"/>
      </w:pPr>
      <w:rPr>
        <w:rFonts w:hint="eastAsia"/>
      </w:rPr>
    </w:lvl>
    <w:lvl w:ilvl="6">
      <w:start w:val="1"/>
      <w:numFmt w:val="decimal"/>
      <w:lvlText w:val="%7."/>
      <w:lvlJc w:val="left"/>
      <w:pPr>
        <w:ind w:left="1172" w:hanging="629"/>
      </w:pPr>
      <w:rPr>
        <w:rFonts w:hint="eastAsia"/>
      </w:rPr>
    </w:lvl>
    <w:lvl w:ilvl="7">
      <w:start w:val="1"/>
      <w:numFmt w:val="lowerLetter"/>
      <w:lvlText w:val="%8)"/>
      <w:lvlJc w:val="left"/>
      <w:pPr>
        <w:ind w:left="1172" w:hanging="629"/>
      </w:pPr>
      <w:rPr>
        <w:rFonts w:hint="eastAsia"/>
      </w:rPr>
    </w:lvl>
    <w:lvl w:ilvl="8">
      <w:start w:val="1"/>
      <w:numFmt w:val="lowerRoman"/>
      <w:lvlText w:val="%9."/>
      <w:lvlJc w:val="right"/>
      <w:pPr>
        <w:ind w:left="1172" w:hanging="629"/>
      </w:pPr>
      <w:rPr>
        <w:rFonts w:hint="eastAsia"/>
      </w:rPr>
    </w:lvl>
  </w:abstractNum>
  <w:abstractNum w:abstractNumId="13" w15:restartNumberingAfterBreak="0">
    <w:nsid w:val="1DD772AC"/>
    <w:multiLevelType w:val="multilevel"/>
    <w:tmpl w:val="1DD772AC"/>
    <w:lvl w:ilvl="0">
      <w:start w:val="1"/>
      <w:numFmt w:val="decimal"/>
      <w:lvlRestart w:val="0"/>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pStyle w:val="4H44l3sect1234RefHeading1rh1sect12341Ref1"/>
      <w:lvlText w:val="7.1.2.%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1FC91163"/>
    <w:multiLevelType w:val="multilevel"/>
    <w:tmpl w:val="1FC91163"/>
    <w:lvl w:ilvl="0">
      <w:start w:val="1"/>
      <w:numFmt w:val="decimal"/>
      <w:lvlRestart w:val="0"/>
      <w:suff w:val="nothing"/>
      <w:lvlText w:val="%1　"/>
      <w:lvlJc w:val="left"/>
      <w:pPr>
        <w:ind w:left="0" w:firstLine="0"/>
      </w:pPr>
      <w:rPr>
        <w:rFonts w:ascii="黑体" w:eastAsia="黑体" w:hAnsi="黑体" w:hint="eastAsia"/>
        <w:b w:val="0"/>
        <w:i w:val="0"/>
        <w:sz w:val="21"/>
        <w:szCs w:val="21"/>
      </w:rPr>
    </w:lvl>
    <w:lvl w:ilvl="1">
      <w:start w:val="1"/>
      <w:numFmt w:val="decimal"/>
      <w:suff w:val="nothing"/>
      <w:lvlText w:val="%1.%2　"/>
      <w:lvlJc w:val="left"/>
      <w:pPr>
        <w:ind w:left="142" w:firstLine="0"/>
      </w:pPr>
      <w:rPr>
        <w:rFonts w:ascii="黑体" w:eastAsia="黑体" w:hAnsi="黑体" w:cs="Times New Roman" w:hint="eastAsia"/>
        <w:b w:val="0"/>
        <w:bCs w:val="0"/>
        <w:i w:val="0"/>
        <w:iCs w:val="0"/>
        <w:caps w:val="0"/>
        <w:smallCaps w:val="0"/>
        <w:strike w:val="0"/>
        <w:dstrike w:val="0"/>
        <w:color w:val="000000"/>
        <w:spacing w:val="0"/>
        <w:kern w:val="0"/>
        <w:position w:val="0"/>
        <w:sz w:val="21"/>
        <w:szCs w:val="21"/>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426" w:firstLine="0"/>
      </w:pPr>
      <w:rPr>
        <w:rFonts w:ascii="黑体" w:eastAsia="黑体" w:hAnsi="黑体" w:hint="eastAsia"/>
        <w:b w:val="0"/>
        <w:i w:val="0"/>
        <w:sz w:val="21"/>
      </w:rPr>
    </w:lvl>
    <w:lvl w:ilvl="3">
      <w:start w:val="1"/>
      <w:numFmt w:val="decimal"/>
      <w:suff w:val="nothing"/>
      <w:lvlText w:val="%1.%2.%3.%4　"/>
      <w:lvlJc w:val="left"/>
      <w:pPr>
        <w:ind w:left="4679" w:firstLine="0"/>
      </w:pPr>
      <w:rPr>
        <w:rFonts w:ascii="黑体" w:eastAsia="黑体" w:hAnsi="黑体" w:hint="eastAsia"/>
        <w:b w:val="0"/>
        <w:i w:val="0"/>
        <w:color w:val="auto"/>
        <w:sz w:val="21"/>
      </w:rPr>
    </w:lvl>
    <w:lvl w:ilvl="4">
      <w:start w:val="1"/>
      <w:numFmt w:val="decimal"/>
      <w:suff w:val="nothing"/>
      <w:lvlText w:val="%1.%2.%3.%4.%5　"/>
      <w:lvlJc w:val="left"/>
      <w:pPr>
        <w:ind w:left="0" w:firstLine="0"/>
      </w:pPr>
      <w:rPr>
        <w:rFonts w:ascii="黑体" w:eastAsia="黑体" w:hAnsi="黑体" w:hint="eastAsia"/>
        <w:b w:val="0"/>
        <w:i w:val="0"/>
        <w:sz w:val="21"/>
      </w:rPr>
    </w:lvl>
    <w:lvl w:ilvl="5">
      <w:start w:val="1"/>
      <w:numFmt w:val="decimal"/>
      <w:suff w:val="nothing"/>
      <w:lvlText w:val="%1.%2.%3.%4.%5.%6　"/>
      <w:lvlJc w:val="left"/>
      <w:pPr>
        <w:ind w:left="0" w:firstLine="0"/>
      </w:pPr>
      <w:rPr>
        <w:rFonts w:ascii="黑体" w:eastAsia="黑体" w:hAnsi="黑体" w:hint="eastAsia"/>
        <w:b w:val="0"/>
        <w:i w:val="0"/>
        <w:sz w:val="21"/>
      </w:rPr>
    </w:lvl>
    <w:lvl w:ilvl="6">
      <w:start w:val="1"/>
      <w:numFmt w:val="decimal"/>
      <w:suff w:val="nothing"/>
      <w:lvlText w:val="%1%2.%3.%4.%5.%6.%7　"/>
      <w:lvlJc w:val="left"/>
      <w:pPr>
        <w:ind w:left="0" w:firstLine="0"/>
      </w:pPr>
      <w:rPr>
        <w:rFonts w:ascii="黑体" w:eastAsia="黑体" w:hAnsi="黑体" w:hint="eastAsia"/>
        <w:b w:val="0"/>
        <w:i w:val="0"/>
        <w:sz w:val="21"/>
      </w:rPr>
    </w:lvl>
    <w:lvl w:ilvl="7">
      <w:start w:val="1"/>
      <w:numFmt w:val="decimal"/>
      <w:lvlText w:val="%1.%2.%3.%4.%5.%6.%7.%8"/>
      <w:lvlJc w:val="left"/>
      <w:pPr>
        <w:ind w:left="3969" w:hanging="1418"/>
      </w:pPr>
      <w:rPr>
        <w:rFonts w:hint="eastAsia"/>
      </w:rPr>
    </w:lvl>
    <w:lvl w:ilvl="8">
      <w:start w:val="1"/>
      <w:numFmt w:val="decimal"/>
      <w:lvlText w:val="%1.%2.%3.%4.%5.%6.%7.%8.%9"/>
      <w:lvlJc w:val="left"/>
      <w:pPr>
        <w:ind w:left="4677" w:hanging="1700"/>
      </w:pPr>
      <w:rPr>
        <w:rFonts w:hint="eastAsia"/>
      </w:rPr>
    </w:lvl>
  </w:abstractNum>
  <w:abstractNum w:abstractNumId="15" w15:restartNumberingAfterBreak="0">
    <w:nsid w:val="1FFC448E"/>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16" w15:restartNumberingAfterBreak="0">
    <w:nsid w:val="21DC30E0"/>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17" w15:restartNumberingAfterBreak="0">
    <w:nsid w:val="24563ACF"/>
    <w:multiLevelType w:val="multilevel"/>
    <w:tmpl w:val="24563ACF"/>
    <w:lvl w:ilvl="0">
      <w:start w:val="1"/>
      <w:numFmt w:val="decimal"/>
      <w:lvlRestart w:val="0"/>
      <w:pStyle w:val="4H44l3sect1234RefHeading1rh1sect12341Ref"/>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7.2.2.%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28475B8F"/>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19" w15:restartNumberingAfterBreak="0">
    <w:nsid w:val="29B55158"/>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20" w15:restartNumberingAfterBreak="0">
    <w:nsid w:val="2A8F7113"/>
    <w:multiLevelType w:val="multilevel"/>
    <w:tmpl w:val="2A8F7113"/>
    <w:lvl w:ilvl="0">
      <w:start w:val="1"/>
      <w:numFmt w:val="upperLetter"/>
      <w:lvlRestart w:val="0"/>
      <w:pStyle w:val="a5"/>
      <w:suff w:val="space"/>
      <w:lvlText w:val="%1"/>
      <w:lvlJc w:val="left"/>
      <w:pPr>
        <w:ind w:left="623" w:hanging="425"/>
      </w:pPr>
      <w:rPr>
        <w:rFonts w:hint="eastAsia"/>
      </w:rPr>
    </w:lvl>
    <w:lvl w:ilvl="1">
      <w:start w:val="1"/>
      <w:numFmt w:val="decimal"/>
      <w:pStyle w:val="a6"/>
      <w:suff w:val="nothing"/>
      <w:lvlText w:val="图%1.%2　"/>
      <w:lvlJc w:val="left"/>
      <w:pPr>
        <w:ind w:left="1190" w:hanging="567"/>
      </w:pPr>
      <w:rPr>
        <w:rFonts w:hint="eastAsia"/>
      </w:rPr>
    </w:lvl>
    <w:lvl w:ilvl="2">
      <w:start w:val="1"/>
      <w:numFmt w:val="decimal"/>
      <w:lvlText w:val="%1.%2.%3"/>
      <w:lvlJc w:val="left"/>
      <w:pPr>
        <w:ind w:left="1616" w:hanging="567"/>
      </w:pPr>
      <w:rPr>
        <w:rFonts w:hint="eastAsia"/>
      </w:rPr>
    </w:lvl>
    <w:lvl w:ilvl="3">
      <w:start w:val="1"/>
      <w:numFmt w:val="decimal"/>
      <w:lvlText w:val="%1.%2.%3.%4"/>
      <w:lvlJc w:val="left"/>
      <w:pPr>
        <w:ind w:left="2182" w:hanging="708"/>
      </w:pPr>
      <w:rPr>
        <w:rFonts w:hint="eastAsia"/>
      </w:rPr>
    </w:lvl>
    <w:lvl w:ilvl="4">
      <w:start w:val="1"/>
      <w:numFmt w:val="decimal"/>
      <w:lvlText w:val="%1.%2.%3.%4.%5"/>
      <w:lvlJc w:val="left"/>
      <w:pPr>
        <w:ind w:left="2749" w:hanging="850"/>
      </w:pPr>
      <w:rPr>
        <w:rFonts w:hint="eastAsia"/>
      </w:rPr>
    </w:lvl>
    <w:lvl w:ilvl="5">
      <w:start w:val="1"/>
      <w:numFmt w:val="decimal"/>
      <w:lvlText w:val="%1.%2.%3.%4.%5.%6"/>
      <w:lvlJc w:val="left"/>
      <w:pPr>
        <w:ind w:left="3458" w:hanging="1134"/>
      </w:pPr>
      <w:rPr>
        <w:rFonts w:hint="eastAsia"/>
      </w:rPr>
    </w:lvl>
    <w:lvl w:ilvl="6">
      <w:start w:val="1"/>
      <w:numFmt w:val="decimal"/>
      <w:lvlText w:val="%1.%2.%3.%4.%5.%6.%7"/>
      <w:lvlJc w:val="left"/>
      <w:pPr>
        <w:ind w:left="4025" w:hanging="1276"/>
      </w:pPr>
      <w:rPr>
        <w:rFonts w:hint="eastAsia"/>
      </w:rPr>
    </w:lvl>
    <w:lvl w:ilvl="7">
      <w:start w:val="1"/>
      <w:numFmt w:val="decimal"/>
      <w:lvlText w:val="%1.%2.%3.%4.%5.%6.%7.%8"/>
      <w:lvlJc w:val="left"/>
      <w:pPr>
        <w:ind w:left="4592" w:hanging="1418"/>
      </w:pPr>
      <w:rPr>
        <w:rFonts w:hint="eastAsia"/>
      </w:rPr>
    </w:lvl>
    <w:lvl w:ilvl="8">
      <w:start w:val="1"/>
      <w:numFmt w:val="decimal"/>
      <w:lvlText w:val="%1.%2.%3.%4.%5.%6.%7.%8.%9"/>
      <w:lvlJc w:val="left"/>
      <w:pPr>
        <w:ind w:left="5300" w:hanging="1700"/>
      </w:pPr>
      <w:rPr>
        <w:rFonts w:hint="eastAsia"/>
      </w:rPr>
    </w:lvl>
  </w:abstractNum>
  <w:abstractNum w:abstractNumId="21" w15:restartNumberingAfterBreak="0">
    <w:nsid w:val="2C5917C3"/>
    <w:multiLevelType w:val="multilevel"/>
    <w:tmpl w:val="2C5917C3"/>
    <w:lvl w:ilvl="0">
      <w:start w:val="1"/>
      <w:numFmt w:val="none"/>
      <w:lvlRestart w:val="0"/>
      <w:pStyle w:val="a7"/>
      <w:suff w:val="nothing"/>
      <w:lvlText w:val="%1——"/>
      <w:lvlJc w:val="left"/>
      <w:pPr>
        <w:ind w:left="833" w:hanging="408"/>
      </w:pPr>
      <w:rPr>
        <w:rFonts w:hint="eastAsia"/>
      </w:rPr>
    </w:lvl>
    <w:lvl w:ilvl="1">
      <w:start w:val="1"/>
      <w:numFmt w:val="bullet"/>
      <w:pStyle w:val="a8"/>
      <w:lvlText w:val=""/>
      <w:lvlJc w:val="left"/>
      <w:pPr>
        <w:ind w:left="1264" w:hanging="413"/>
      </w:pPr>
      <w:rPr>
        <w:rFonts w:ascii="Symbol" w:hAnsi="Symbol" w:hint="default"/>
        <w:color w:val="auto"/>
      </w:rPr>
    </w:lvl>
    <w:lvl w:ilvl="2">
      <w:start w:val="1"/>
      <w:numFmt w:val="bullet"/>
      <w:pStyle w:val="a9"/>
      <w:lvlText w:val=""/>
      <w:lvlJc w:val="left"/>
      <w:pPr>
        <w:ind w:left="1678" w:hanging="414"/>
      </w:pPr>
      <w:rPr>
        <w:rFonts w:ascii="Symbol" w:hAnsi="Symbol" w:hint="default"/>
        <w:color w:val="auto"/>
      </w:rPr>
    </w:lvl>
    <w:lvl w:ilvl="3">
      <w:start w:val="1"/>
      <w:numFmt w:val="decimal"/>
      <w:lvlText w:val="%4."/>
      <w:lvlJc w:val="left"/>
      <w:pPr>
        <w:ind w:left="1884" w:hanging="528"/>
      </w:pPr>
      <w:rPr>
        <w:rFonts w:hint="eastAsia"/>
      </w:rPr>
    </w:lvl>
    <w:lvl w:ilvl="4">
      <w:start w:val="1"/>
      <w:numFmt w:val="lowerLetter"/>
      <w:lvlText w:val="%5)"/>
      <w:lvlJc w:val="left"/>
      <w:pPr>
        <w:ind w:left="2196" w:hanging="528"/>
      </w:pPr>
      <w:rPr>
        <w:rFonts w:hint="eastAsia"/>
      </w:rPr>
    </w:lvl>
    <w:lvl w:ilvl="5">
      <w:start w:val="1"/>
      <w:numFmt w:val="lowerRoman"/>
      <w:lvlText w:val="%6."/>
      <w:lvlJc w:val="right"/>
      <w:pPr>
        <w:ind w:left="2508" w:hanging="528"/>
      </w:pPr>
      <w:rPr>
        <w:rFonts w:hint="eastAsia"/>
      </w:rPr>
    </w:lvl>
    <w:lvl w:ilvl="6">
      <w:start w:val="1"/>
      <w:numFmt w:val="decimal"/>
      <w:lvlText w:val="%7."/>
      <w:lvlJc w:val="left"/>
      <w:pPr>
        <w:ind w:left="2820" w:hanging="528"/>
      </w:pPr>
      <w:rPr>
        <w:rFonts w:hint="eastAsia"/>
      </w:rPr>
    </w:lvl>
    <w:lvl w:ilvl="7">
      <w:start w:val="1"/>
      <w:numFmt w:val="lowerLetter"/>
      <w:lvlText w:val="%8)"/>
      <w:lvlJc w:val="left"/>
      <w:pPr>
        <w:ind w:left="3132" w:hanging="528"/>
      </w:pPr>
      <w:rPr>
        <w:rFonts w:hint="eastAsia"/>
      </w:rPr>
    </w:lvl>
    <w:lvl w:ilvl="8">
      <w:start w:val="1"/>
      <w:numFmt w:val="lowerRoman"/>
      <w:lvlText w:val="%9."/>
      <w:lvlJc w:val="right"/>
      <w:pPr>
        <w:ind w:left="3444" w:hanging="528"/>
      </w:pPr>
      <w:rPr>
        <w:rFonts w:hint="eastAsia"/>
      </w:rPr>
    </w:lvl>
  </w:abstractNum>
  <w:abstractNum w:abstractNumId="22" w15:restartNumberingAfterBreak="0">
    <w:nsid w:val="2F5B6218"/>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23" w15:restartNumberingAfterBreak="0">
    <w:nsid w:val="31DF6DEE"/>
    <w:multiLevelType w:val="multilevel"/>
    <w:tmpl w:val="31DF6DEE"/>
    <w:lvl w:ilvl="0">
      <w:start w:val="1"/>
      <w:numFmt w:val="decimal"/>
      <w:lvlRestart w:val="0"/>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6.2.2.%4."/>
      <w:lvlJc w:val="left"/>
      <w:pPr>
        <w:ind w:left="851" w:hanging="851"/>
      </w:pPr>
      <w:rPr>
        <w:rFonts w:hint="eastAsia"/>
      </w:rPr>
    </w:lvl>
    <w:lvl w:ilvl="4">
      <w:start w:val="1"/>
      <w:numFmt w:val="decimal"/>
      <w:pStyle w:val="8"/>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339E048C"/>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25" w15:restartNumberingAfterBreak="0">
    <w:nsid w:val="392876B7"/>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26" w15:restartNumberingAfterBreak="0">
    <w:nsid w:val="39967B04"/>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27" w15:restartNumberingAfterBreak="0">
    <w:nsid w:val="3A285921"/>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28" w15:restartNumberingAfterBreak="0">
    <w:nsid w:val="3D733618"/>
    <w:multiLevelType w:val="multilevel"/>
    <w:tmpl w:val="3D733618"/>
    <w:lvl w:ilvl="0">
      <w:start w:val="1"/>
      <w:numFmt w:val="decimal"/>
      <w:lvlRestart w:val="0"/>
      <w:pStyle w:val="aa"/>
      <w:lvlText w:val="%1)"/>
      <w:lvlJc w:val="left"/>
      <w:pPr>
        <w:ind w:left="720" w:hanging="357"/>
      </w:pPr>
      <w:rPr>
        <w:rFonts w:hint="eastAsia"/>
      </w:rPr>
    </w:lvl>
    <w:lvl w:ilvl="1">
      <w:start w:val="1"/>
      <w:numFmt w:val="lowerLetter"/>
      <w:lvlText w:val="%2)"/>
      <w:lvlJc w:val="left"/>
      <w:pPr>
        <w:ind w:left="544" w:hanging="544"/>
      </w:pPr>
      <w:rPr>
        <w:rFonts w:hint="eastAsia"/>
      </w:rPr>
    </w:lvl>
    <w:lvl w:ilvl="2">
      <w:start w:val="1"/>
      <w:numFmt w:val="lowerRoman"/>
      <w:pStyle w:val="ab"/>
      <w:lvlText w:val="%3."/>
      <w:lvlJc w:val="right"/>
      <w:pPr>
        <w:ind w:left="544" w:hanging="544"/>
      </w:pPr>
      <w:rPr>
        <w:rFonts w:hint="eastAsia"/>
      </w:rPr>
    </w:lvl>
    <w:lvl w:ilvl="3">
      <w:start w:val="1"/>
      <w:numFmt w:val="decimal"/>
      <w:lvlText w:val="%4."/>
      <w:lvlJc w:val="left"/>
      <w:pPr>
        <w:ind w:left="544" w:hanging="544"/>
      </w:pPr>
      <w:rPr>
        <w:rFonts w:hint="eastAsia"/>
      </w:rPr>
    </w:lvl>
    <w:lvl w:ilvl="4">
      <w:start w:val="1"/>
      <w:numFmt w:val="lowerLetter"/>
      <w:lvlText w:val="%5)"/>
      <w:lvlJc w:val="left"/>
      <w:pPr>
        <w:ind w:left="544" w:hanging="544"/>
      </w:pPr>
      <w:rPr>
        <w:rFonts w:hint="eastAsia"/>
      </w:rPr>
    </w:lvl>
    <w:lvl w:ilvl="5">
      <w:start w:val="1"/>
      <w:numFmt w:val="lowerRoman"/>
      <w:lvlText w:val="%6."/>
      <w:lvlJc w:val="right"/>
      <w:pPr>
        <w:ind w:left="544" w:hanging="544"/>
      </w:pPr>
      <w:rPr>
        <w:rFonts w:hint="eastAsia"/>
      </w:rPr>
    </w:lvl>
    <w:lvl w:ilvl="6">
      <w:start w:val="1"/>
      <w:numFmt w:val="decimal"/>
      <w:lvlText w:val="%7."/>
      <w:lvlJc w:val="left"/>
      <w:pPr>
        <w:ind w:left="544" w:hanging="544"/>
      </w:pPr>
      <w:rPr>
        <w:rFonts w:hint="eastAsia"/>
      </w:rPr>
    </w:lvl>
    <w:lvl w:ilvl="7">
      <w:start w:val="1"/>
      <w:numFmt w:val="lowerLetter"/>
      <w:lvlText w:val="%8)"/>
      <w:lvlJc w:val="left"/>
      <w:pPr>
        <w:ind w:left="544" w:hanging="544"/>
      </w:pPr>
      <w:rPr>
        <w:rFonts w:hint="eastAsia"/>
      </w:rPr>
    </w:lvl>
    <w:lvl w:ilvl="8">
      <w:start w:val="1"/>
      <w:numFmt w:val="lowerRoman"/>
      <w:lvlText w:val="%9."/>
      <w:lvlJc w:val="right"/>
      <w:pPr>
        <w:ind w:left="544" w:hanging="544"/>
      </w:pPr>
      <w:rPr>
        <w:rFonts w:hint="eastAsia"/>
      </w:rPr>
    </w:lvl>
  </w:abstractNum>
  <w:abstractNum w:abstractNumId="29" w15:restartNumberingAfterBreak="0">
    <w:nsid w:val="407E65F9"/>
    <w:multiLevelType w:val="multilevel"/>
    <w:tmpl w:val="407E65F9"/>
    <w:lvl w:ilvl="0">
      <w:start w:val="1"/>
      <w:numFmt w:val="none"/>
      <w:lvlRestart w:val="0"/>
      <w:pStyle w:val="ac"/>
      <w:lvlText w:val="%1·　"/>
      <w:lvlJc w:val="left"/>
      <w:pPr>
        <w:ind w:left="737" w:hanging="317"/>
      </w:pPr>
      <w:rPr>
        <w:rFonts w:ascii="宋体" w:eastAsia="宋体" w:hAnsi="宋体" w:hint="eastAsia"/>
        <w:b w:val="0"/>
        <w:i w:val="0"/>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4C50F90"/>
    <w:multiLevelType w:val="multilevel"/>
    <w:tmpl w:val="44C50F90"/>
    <w:lvl w:ilvl="0">
      <w:start w:val="1"/>
      <w:numFmt w:val="lowerLetter"/>
      <w:lvlRestart w:val="0"/>
      <w:lvlText w:val="%1)"/>
      <w:lvlJc w:val="left"/>
      <w:pPr>
        <w:ind w:left="839" w:hanging="419"/>
      </w:pPr>
      <w:rPr>
        <w:rFonts w:ascii="宋体" w:eastAsia="宋体" w:hAnsi="宋体" w:hint="eastAsia"/>
        <w:b w:val="0"/>
        <w:i w:val="0"/>
        <w:sz w:val="21"/>
        <w:szCs w:val="21"/>
      </w:rPr>
    </w:lvl>
    <w:lvl w:ilvl="1">
      <w:start w:val="1"/>
      <w:numFmt w:val="decimal"/>
      <w:pStyle w:val="ad"/>
      <w:lvlText w:val="%2)"/>
      <w:lvlJc w:val="left"/>
      <w:pPr>
        <w:ind w:left="1259" w:hanging="419"/>
      </w:pPr>
      <w:rPr>
        <w:rFonts w:hint="eastAsia"/>
      </w:rPr>
    </w:lvl>
    <w:lvl w:ilvl="2">
      <w:start w:val="1"/>
      <w:numFmt w:val="decimal"/>
      <w:pStyle w:val="ae"/>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31" w15:restartNumberingAfterBreak="0">
    <w:nsid w:val="491623D8"/>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32" w15:restartNumberingAfterBreak="0">
    <w:nsid w:val="4B8A37CD"/>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33" w15:restartNumberingAfterBreak="0">
    <w:nsid w:val="4D62625A"/>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34" w15:restartNumberingAfterBreak="0">
    <w:nsid w:val="4E031532"/>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35" w15:restartNumberingAfterBreak="0">
    <w:nsid w:val="60266FC6"/>
    <w:multiLevelType w:val="multilevel"/>
    <w:tmpl w:val="60266FC6"/>
    <w:lvl w:ilvl="0">
      <w:start w:val="1"/>
      <w:numFmt w:val="upperLetter"/>
      <w:lvlRestart w:val="0"/>
      <w:suff w:val="space"/>
      <w:lvlText w:val="Annex %1"/>
      <w:lvlJc w:val="left"/>
      <w:pPr>
        <w:ind w:left="0" w:firstLine="0"/>
      </w:pPr>
    </w:lvl>
    <w:lvl w:ilvl="1">
      <w:start w:val="1"/>
      <w:numFmt w:val="decimal"/>
      <w:lvlText w:val="%1.%2"/>
      <w:lvlJc w:val="left"/>
      <w:pPr>
        <w:ind w:left="680" w:hanging="680"/>
      </w:pPr>
    </w:lvl>
    <w:lvl w:ilvl="2">
      <w:start w:val="1"/>
      <w:numFmt w:val="decimal"/>
      <w:lvlText w:val="%1.%2.%3"/>
      <w:lvlJc w:val="left"/>
      <w:pPr>
        <w:ind w:left="907" w:hanging="907"/>
      </w:pPr>
    </w:lvl>
    <w:lvl w:ilvl="3">
      <w:start w:val="1"/>
      <w:numFmt w:val="decimal"/>
      <w:pStyle w:val="af"/>
      <w:lvlText w:val="%1.%2.%3.%4"/>
      <w:lvlJc w:val="left"/>
      <w:pPr>
        <w:ind w:left="1134" w:hanging="1134"/>
      </w:pPr>
    </w:lvl>
    <w:lvl w:ilvl="4">
      <w:start w:val="1"/>
      <w:numFmt w:val="decimal"/>
      <w:lvlText w:val="%1.%2.%3.%4.%5"/>
      <w:lvlJc w:val="left"/>
      <w:pPr>
        <w:ind w:left="1361" w:hanging="1361"/>
      </w:pPr>
    </w:lvl>
    <w:lvl w:ilvl="5">
      <w:start w:val="1"/>
      <w:numFmt w:val="decimal"/>
      <w:pStyle w:val="af0"/>
      <w:lvlText w:val="%1.%2.%3.%4.%5.%6"/>
      <w:lvlJc w:val="left"/>
      <w:pPr>
        <w:ind w:left="1588" w:hanging="1588"/>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6" w15:restartNumberingAfterBreak="0">
    <w:nsid w:val="60B55DC2"/>
    <w:multiLevelType w:val="multilevel"/>
    <w:tmpl w:val="60B55DC2"/>
    <w:lvl w:ilvl="0">
      <w:start w:val="1"/>
      <w:numFmt w:val="upperLetter"/>
      <w:lvlRestart w:val="0"/>
      <w:pStyle w:val="af1"/>
      <w:lvlText w:val="%1"/>
      <w:lvlJc w:val="left"/>
      <w:pPr>
        <w:ind w:left="0" w:hanging="425"/>
      </w:pPr>
      <w:rPr>
        <w:rFonts w:hint="eastAsia"/>
      </w:rPr>
    </w:lvl>
    <w:lvl w:ilvl="1">
      <w:start w:val="1"/>
      <w:numFmt w:val="decimal"/>
      <w:pStyle w:val="af2"/>
      <w:suff w:val="nothing"/>
      <w:lvlText w:val="表%1.%2　"/>
      <w:lvlJc w:val="left"/>
      <w:pPr>
        <w:ind w:left="567" w:hanging="567"/>
      </w:pPr>
      <w:rPr>
        <w:rFonts w:hint="eastAsia"/>
      </w:rPr>
    </w:lvl>
    <w:lvl w:ilvl="2">
      <w:start w:val="1"/>
      <w:numFmt w:val="decimal"/>
      <w:lvlText w:val="%1.%2.%3"/>
      <w:lvlJc w:val="left"/>
      <w:pPr>
        <w:ind w:left="993" w:hanging="567"/>
      </w:pPr>
      <w:rPr>
        <w:rFonts w:hint="eastAsia"/>
      </w:rPr>
    </w:lvl>
    <w:lvl w:ilvl="3">
      <w:start w:val="1"/>
      <w:numFmt w:val="decimal"/>
      <w:lvlText w:val="%1.%2.%3.%4"/>
      <w:lvlJc w:val="left"/>
      <w:pPr>
        <w:ind w:left="1559" w:hanging="708"/>
      </w:pPr>
      <w:rPr>
        <w:rFonts w:hint="eastAsia"/>
      </w:rPr>
    </w:lvl>
    <w:lvl w:ilvl="4">
      <w:start w:val="1"/>
      <w:numFmt w:val="decimal"/>
      <w:lvlText w:val="%1.%2.%3.%4.%5"/>
      <w:lvlJc w:val="left"/>
      <w:pPr>
        <w:ind w:left="2126" w:hanging="850"/>
      </w:pPr>
      <w:rPr>
        <w:rFonts w:hint="eastAsia"/>
      </w:rPr>
    </w:lvl>
    <w:lvl w:ilvl="5">
      <w:start w:val="1"/>
      <w:numFmt w:val="decimal"/>
      <w:lvlText w:val="%1.%2.%3.%4.%5.%6"/>
      <w:lvlJc w:val="left"/>
      <w:pPr>
        <w:ind w:left="2835" w:hanging="1134"/>
      </w:pPr>
      <w:rPr>
        <w:rFonts w:hint="eastAsia"/>
      </w:rPr>
    </w:lvl>
    <w:lvl w:ilvl="6">
      <w:start w:val="1"/>
      <w:numFmt w:val="decimal"/>
      <w:lvlText w:val="%1.%2.%3.%4.%5.%6.%7"/>
      <w:lvlJc w:val="left"/>
      <w:pPr>
        <w:ind w:left="3402" w:hanging="1276"/>
      </w:pPr>
      <w:rPr>
        <w:rFonts w:hint="eastAsia"/>
      </w:rPr>
    </w:lvl>
    <w:lvl w:ilvl="7">
      <w:start w:val="1"/>
      <w:numFmt w:val="decimal"/>
      <w:lvlText w:val="%1.%2.%3.%4.%5.%6.%7.%8"/>
      <w:lvlJc w:val="left"/>
      <w:pPr>
        <w:ind w:left="3969" w:hanging="1418"/>
      </w:pPr>
      <w:rPr>
        <w:rFonts w:hint="eastAsia"/>
      </w:rPr>
    </w:lvl>
    <w:lvl w:ilvl="8">
      <w:start w:val="1"/>
      <w:numFmt w:val="decimal"/>
      <w:lvlText w:val="%1.%2.%3.%4.%5.%6.%7.%8.%9"/>
      <w:lvlJc w:val="left"/>
      <w:pPr>
        <w:ind w:left="4677" w:hanging="1700"/>
      </w:pPr>
      <w:rPr>
        <w:rFonts w:hint="eastAsia"/>
      </w:rPr>
    </w:lvl>
  </w:abstractNum>
  <w:abstractNum w:abstractNumId="37" w15:restartNumberingAfterBreak="0">
    <w:nsid w:val="657D3FBC"/>
    <w:multiLevelType w:val="multilevel"/>
    <w:tmpl w:val="657D3FBC"/>
    <w:lvl w:ilvl="0">
      <w:start w:val="1"/>
      <w:numFmt w:val="upperLetter"/>
      <w:lvlRestart w:val="0"/>
      <w:pStyle w:val="af3"/>
      <w:suff w:val="nothing"/>
      <w:lvlText w:val="附　录　%1"/>
      <w:lvlJc w:val="left"/>
      <w:pPr>
        <w:ind w:left="4395" w:firstLine="0"/>
      </w:pPr>
      <w:rPr>
        <w:rFonts w:ascii="黑体" w:eastAsia="黑体" w:hAnsi="黑体" w:hint="eastAsia"/>
        <w:b w:val="0"/>
        <w:i w:val="0"/>
        <w:spacing w:val="0"/>
        <w:w w:val="100"/>
        <w:sz w:val="21"/>
      </w:rPr>
    </w:lvl>
    <w:lvl w:ilvl="1">
      <w:start w:val="1"/>
      <w:numFmt w:val="decimal"/>
      <w:pStyle w:val="af4"/>
      <w:suff w:val="nothing"/>
      <w:lvlText w:val="%1.%2　"/>
      <w:lvlJc w:val="left"/>
      <w:pPr>
        <w:ind w:left="0" w:firstLine="0"/>
      </w:pPr>
      <w:rPr>
        <w:rFonts w:ascii="黑体" w:eastAsia="黑体" w:hAnsi="黑体" w:hint="eastAsia"/>
        <w:b w:val="0"/>
        <w:i w:val="0"/>
        <w:spacing w:val="0"/>
        <w:w w:val="100"/>
        <w:kern w:val="21"/>
        <w:sz w:val="21"/>
      </w:rPr>
    </w:lvl>
    <w:lvl w:ilvl="2">
      <w:start w:val="1"/>
      <w:numFmt w:val="decimal"/>
      <w:pStyle w:val="af5"/>
      <w:suff w:val="nothing"/>
      <w:lvlText w:val="%1.%2.%3　"/>
      <w:lvlJc w:val="left"/>
      <w:pPr>
        <w:ind w:left="0" w:firstLine="0"/>
      </w:pPr>
      <w:rPr>
        <w:rFonts w:ascii="黑体" w:eastAsia="黑体" w:hAnsi="黑体" w:hint="eastAsia"/>
        <w:b w:val="0"/>
        <w:i w:val="0"/>
        <w:sz w:val="21"/>
      </w:rPr>
    </w:lvl>
    <w:lvl w:ilvl="3">
      <w:start w:val="1"/>
      <w:numFmt w:val="decimal"/>
      <w:pStyle w:val="af6"/>
      <w:suff w:val="nothing"/>
      <w:lvlText w:val="%1.%2.%3.%4　"/>
      <w:lvlJc w:val="left"/>
      <w:pPr>
        <w:ind w:left="0" w:firstLine="0"/>
      </w:pPr>
      <w:rPr>
        <w:rFonts w:ascii="黑体" w:eastAsia="黑体" w:hAnsi="黑体" w:hint="eastAsia"/>
        <w:b w:val="0"/>
        <w:i w:val="0"/>
        <w:sz w:val="21"/>
      </w:rPr>
    </w:lvl>
    <w:lvl w:ilvl="4">
      <w:start w:val="1"/>
      <w:numFmt w:val="decimal"/>
      <w:pStyle w:val="af7"/>
      <w:suff w:val="nothing"/>
      <w:lvlText w:val="%1.%2.%3.%4.%5　"/>
      <w:lvlJc w:val="left"/>
      <w:pPr>
        <w:ind w:left="0" w:firstLine="0"/>
      </w:pPr>
      <w:rPr>
        <w:rFonts w:ascii="黑体" w:eastAsia="黑体" w:hAnsi="黑体" w:hint="eastAsia"/>
        <w:b w:val="0"/>
        <w:i w:val="0"/>
        <w:sz w:val="21"/>
      </w:rPr>
    </w:lvl>
    <w:lvl w:ilvl="5">
      <w:start w:val="1"/>
      <w:numFmt w:val="decimal"/>
      <w:pStyle w:val="af8"/>
      <w:suff w:val="nothing"/>
      <w:lvlText w:val="%1.%2.%3.%4.%5.%6　"/>
      <w:lvlJc w:val="left"/>
      <w:pPr>
        <w:ind w:left="0" w:firstLine="0"/>
      </w:pPr>
      <w:rPr>
        <w:rFonts w:ascii="黑体" w:eastAsia="黑体" w:hAnsi="黑体" w:hint="eastAsia"/>
        <w:b w:val="0"/>
        <w:i w:val="0"/>
        <w:sz w:val="21"/>
      </w:rPr>
    </w:lvl>
    <w:lvl w:ilvl="6">
      <w:start w:val="1"/>
      <w:numFmt w:val="decimal"/>
      <w:pStyle w:val="af9"/>
      <w:suff w:val="nothing"/>
      <w:lvlText w:val="%1.%2.%3.%4.%5.%6.%7　"/>
      <w:lvlJc w:val="left"/>
      <w:pPr>
        <w:ind w:left="0" w:firstLine="0"/>
      </w:pPr>
      <w:rPr>
        <w:rFonts w:ascii="黑体" w:eastAsia="黑体" w:hAnsi="黑体" w:hint="eastAsia"/>
        <w:b w:val="0"/>
        <w:i w:val="0"/>
        <w:sz w:val="21"/>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697210A4"/>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39" w15:restartNumberingAfterBreak="0">
    <w:nsid w:val="6CF30428"/>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40" w15:restartNumberingAfterBreak="0">
    <w:nsid w:val="6D6C07CD"/>
    <w:multiLevelType w:val="multilevel"/>
    <w:tmpl w:val="6D6C07CD"/>
    <w:lvl w:ilvl="0">
      <w:start w:val="1"/>
      <w:numFmt w:val="lowerLetter"/>
      <w:lvlRestart w:val="0"/>
      <w:pStyle w:val="afa"/>
      <w:lvlText w:val="%1)"/>
      <w:lvlJc w:val="left"/>
      <w:pPr>
        <w:ind w:left="839" w:hanging="419"/>
      </w:pPr>
      <w:rPr>
        <w:rFonts w:ascii="宋体" w:eastAsia="宋体" w:hAnsi="宋体" w:hint="eastAsia"/>
        <w:b w:val="0"/>
        <w:i w:val="0"/>
        <w:sz w:val="21"/>
      </w:rPr>
    </w:lvl>
    <w:lvl w:ilvl="1">
      <w:start w:val="1"/>
      <w:numFmt w:val="decimal"/>
      <w:pStyle w:val="afb"/>
      <w:lvlText w:val="%2)"/>
      <w:lvlJc w:val="left"/>
      <w:pPr>
        <w:ind w:left="839" w:hanging="419"/>
      </w:pPr>
      <w:rPr>
        <w:rFonts w:ascii="宋体" w:eastAsia="宋体" w:hAnsi="宋体" w:hint="eastAsia"/>
        <w:b w:val="0"/>
        <w:i w:val="0"/>
        <w:sz w:val="21"/>
      </w:rPr>
    </w:lvl>
    <w:lvl w:ilvl="2">
      <w:start w:val="1"/>
      <w:numFmt w:val="lowerRoman"/>
      <w:lvlText w:val="%3."/>
      <w:lvlJc w:val="right"/>
      <w:pPr>
        <w:ind w:left="1259" w:hanging="419"/>
      </w:pPr>
      <w:rPr>
        <w:rFonts w:hint="eastAsia"/>
      </w:rPr>
    </w:lvl>
    <w:lvl w:ilvl="3">
      <w:start w:val="1"/>
      <w:numFmt w:val="decimal"/>
      <w:lvlText w:val="%4."/>
      <w:lvlJc w:val="left"/>
      <w:pPr>
        <w:ind w:left="1679" w:hanging="419"/>
      </w:pPr>
      <w:rPr>
        <w:rFonts w:hint="eastAsia"/>
      </w:rPr>
    </w:lvl>
    <w:lvl w:ilvl="4">
      <w:start w:val="1"/>
      <w:numFmt w:val="lowerLetter"/>
      <w:lvlText w:val="%5)"/>
      <w:lvlJc w:val="left"/>
      <w:pPr>
        <w:ind w:left="2099" w:hanging="419"/>
      </w:pPr>
      <w:rPr>
        <w:rFonts w:hint="eastAsia"/>
      </w:rPr>
    </w:lvl>
    <w:lvl w:ilvl="5">
      <w:start w:val="1"/>
      <w:numFmt w:val="lowerRoman"/>
      <w:lvlText w:val="%6."/>
      <w:lvlJc w:val="right"/>
      <w:pPr>
        <w:ind w:left="2519" w:hanging="419"/>
      </w:pPr>
      <w:rPr>
        <w:rFonts w:hint="eastAsia"/>
      </w:rPr>
    </w:lvl>
    <w:lvl w:ilvl="6">
      <w:start w:val="1"/>
      <w:numFmt w:val="decimal"/>
      <w:lvlText w:val="%7."/>
      <w:lvlJc w:val="left"/>
      <w:pPr>
        <w:ind w:left="2939" w:hanging="419"/>
      </w:pPr>
      <w:rPr>
        <w:rFonts w:hint="eastAsia"/>
      </w:rPr>
    </w:lvl>
    <w:lvl w:ilvl="7">
      <w:start w:val="1"/>
      <w:numFmt w:val="lowerLetter"/>
      <w:lvlText w:val="%8)"/>
      <w:lvlJc w:val="left"/>
      <w:pPr>
        <w:ind w:left="3359" w:hanging="419"/>
      </w:pPr>
      <w:rPr>
        <w:rFonts w:hint="eastAsia"/>
      </w:rPr>
    </w:lvl>
    <w:lvl w:ilvl="8">
      <w:start w:val="1"/>
      <w:numFmt w:val="lowerRoman"/>
      <w:lvlText w:val="%9."/>
      <w:lvlJc w:val="right"/>
      <w:pPr>
        <w:ind w:left="3779" w:hanging="419"/>
      </w:pPr>
      <w:rPr>
        <w:rFonts w:hint="eastAsia"/>
      </w:rPr>
    </w:lvl>
  </w:abstractNum>
  <w:abstractNum w:abstractNumId="41" w15:restartNumberingAfterBreak="0">
    <w:nsid w:val="6F1C52F1"/>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42" w15:restartNumberingAfterBreak="0">
    <w:nsid w:val="714C4E7F"/>
    <w:multiLevelType w:val="multilevel"/>
    <w:tmpl w:val="714C4E7F"/>
    <w:lvl w:ilvl="0">
      <w:start w:val="1"/>
      <w:numFmt w:val="decimal"/>
      <w:lvlRestart w:val="0"/>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6.2.2.%4."/>
      <w:lvlJc w:val="left"/>
      <w:pPr>
        <w:ind w:left="851" w:hanging="851"/>
      </w:pPr>
      <w:rPr>
        <w:rFonts w:hint="eastAsia"/>
      </w:rPr>
    </w:lvl>
    <w:lvl w:ilvl="4">
      <w:start w:val="1"/>
      <w:numFmt w:val="decimal"/>
      <w:pStyle w:val="6"/>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15:restartNumberingAfterBreak="0">
    <w:nsid w:val="76933334"/>
    <w:multiLevelType w:val="multilevel"/>
    <w:tmpl w:val="76933334"/>
    <w:lvl w:ilvl="0">
      <w:start w:val="1"/>
      <w:numFmt w:val="none"/>
      <w:lvlRestart w:val="0"/>
      <w:pStyle w:val="afc"/>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6E02F97"/>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45" w15:restartNumberingAfterBreak="0">
    <w:nsid w:val="79B01F4C"/>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46" w15:restartNumberingAfterBreak="0">
    <w:nsid w:val="7CC43BC3"/>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47" w15:restartNumberingAfterBreak="0">
    <w:nsid w:val="7EC82135"/>
    <w:multiLevelType w:val="multilevel"/>
    <w:tmpl w:val="1D4A4984"/>
    <w:lvl w:ilvl="0">
      <w:start w:val="1"/>
      <w:numFmt w:val="lowerLetter"/>
      <w:lvlRestart w:val="0"/>
      <w:lvlText w:val="%1)"/>
      <w:lvlJc w:val="left"/>
      <w:pPr>
        <w:ind w:left="839" w:hanging="419"/>
      </w:pPr>
      <w:rPr>
        <w:rFonts w:ascii="宋体" w:eastAsia="宋体" w:hAnsi="宋体" w:cs="Times New Roman" w:hint="default"/>
        <w:b w:val="0"/>
        <w:i w:val="0"/>
        <w:sz w:val="21"/>
        <w:szCs w:val="21"/>
      </w:rPr>
    </w:lvl>
    <w:lvl w:ilvl="1">
      <w:start w:val="1"/>
      <w:numFmt w:val="decimal"/>
      <w:lvlText w:val="%2)"/>
      <w:lvlJc w:val="left"/>
      <w:pPr>
        <w:ind w:left="1259" w:hanging="419"/>
      </w:pPr>
      <w:rPr>
        <w:rFonts w:hint="eastAsia"/>
      </w:rPr>
    </w:lvl>
    <w:lvl w:ilvl="2">
      <w:start w:val="1"/>
      <w:numFmt w:val="decimal"/>
      <w:lvlText w:val="(%3)"/>
      <w:lvlJc w:val="left"/>
      <w:pPr>
        <w:ind w:left="1679" w:hanging="420"/>
      </w:pPr>
      <w:rPr>
        <w:rFonts w:ascii="宋体" w:eastAsia="宋体" w:hAnsi="宋体" w:hint="eastAsia"/>
        <w:b w:val="0"/>
        <w:i w:val="0"/>
        <w:sz w:val="21"/>
        <w:szCs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num w:numId="1">
    <w:abstractNumId w:val="14"/>
  </w:num>
  <w:num w:numId="2">
    <w:abstractNumId w:val="11"/>
  </w:num>
  <w:num w:numId="3">
    <w:abstractNumId w:val="15"/>
  </w:num>
  <w:num w:numId="4">
    <w:abstractNumId w:val="26"/>
  </w:num>
  <w:num w:numId="5">
    <w:abstractNumId w:val="25"/>
  </w:num>
  <w:num w:numId="6">
    <w:abstractNumId w:val="0"/>
  </w:num>
  <w:num w:numId="7">
    <w:abstractNumId w:val="32"/>
  </w:num>
  <w:num w:numId="8">
    <w:abstractNumId w:val="41"/>
  </w:num>
  <w:num w:numId="9">
    <w:abstractNumId w:val="46"/>
  </w:num>
  <w:num w:numId="10">
    <w:abstractNumId w:val="38"/>
  </w:num>
  <w:num w:numId="11">
    <w:abstractNumId w:val="1"/>
  </w:num>
  <w:num w:numId="12">
    <w:abstractNumId w:val="22"/>
  </w:num>
  <w:num w:numId="13">
    <w:abstractNumId w:val="7"/>
  </w:num>
  <w:num w:numId="14">
    <w:abstractNumId w:val="47"/>
  </w:num>
  <w:num w:numId="15">
    <w:abstractNumId w:val="8"/>
  </w:num>
  <w:num w:numId="16">
    <w:abstractNumId w:val="18"/>
  </w:num>
  <w:num w:numId="17">
    <w:abstractNumId w:val="44"/>
  </w:num>
  <w:num w:numId="18">
    <w:abstractNumId w:val="45"/>
  </w:num>
  <w:num w:numId="19">
    <w:abstractNumId w:val="31"/>
  </w:num>
  <w:num w:numId="20">
    <w:abstractNumId w:val="10"/>
  </w:num>
  <w:num w:numId="21">
    <w:abstractNumId w:val="24"/>
  </w:num>
  <w:num w:numId="22">
    <w:abstractNumId w:val="6"/>
  </w:num>
  <w:num w:numId="23">
    <w:abstractNumId w:val="3"/>
  </w:num>
  <w:num w:numId="24">
    <w:abstractNumId w:val="16"/>
  </w:num>
  <w:num w:numId="25">
    <w:abstractNumId w:val="35"/>
  </w:num>
  <w:num w:numId="26">
    <w:abstractNumId w:val="28"/>
  </w:num>
  <w:num w:numId="27">
    <w:abstractNumId w:val="21"/>
  </w:num>
  <w:num w:numId="28">
    <w:abstractNumId w:val="30"/>
  </w:num>
  <w:num w:numId="29">
    <w:abstractNumId w:val="12"/>
  </w:num>
  <w:num w:numId="30">
    <w:abstractNumId w:val="37"/>
  </w:num>
  <w:num w:numId="31">
    <w:abstractNumId w:val="36"/>
  </w:num>
  <w:num w:numId="32">
    <w:abstractNumId w:val="40"/>
  </w:num>
  <w:num w:numId="33">
    <w:abstractNumId w:val="20"/>
  </w:num>
  <w:num w:numId="34">
    <w:abstractNumId w:val="2"/>
  </w:num>
  <w:num w:numId="35">
    <w:abstractNumId w:val="43"/>
  </w:num>
  <w:num w:numId="36">
    <w:abstractNumId w:val="29"/>
  </w:num>
  <w:num w:numId="37">
    <w:abstractNumId w:val="17"/>
  </w:num>
  <w:num w:numId="38">
    <w:abstractNumId w:val="5"/>
  </w:num>
  <w:num w:numId="39">
    <w:abstractNumId w:val="13"/>
  </w:num>
  <w:num w:numId="40">
    <w:abstractNumId w:val="42"/>
  </w:num>
  <w:num w:numId="41">
    <w:abstractNumId w:val="23"/>
  </w:num>
  <w:num w:numId="42">
    <w:abstractNumId w:val="4"/>
  </w:num>
  <w:num w:numId="43">
    <w:abstractNumId w:val="33"/>
  </w:num>
  <w:num w:numId="44">
    <w:abstractNumId w:val="27"/>
  </w:num>
  <w:num w:numId="45">
    <w:abstractNumId w:val="9"/>
  </w:num>
  <w:num w:numId="46">
    <w:abstractNumId w:val="34"/>
  </w:num>
  <w:num w:numId="47">
    <w:abstractNumId w:val="39"/>
  </w:num>
  <w:num w:numId="48">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A0"/>
    <w:rsid w:val="00012216"/>
    <w:rsid w:val="0003539C"/>
    <w:rsid w:val="00056DCC"/>
    <w:rsid w:val="00057076"/>
    <w:rsid w:val="0006295E"/>
    <w:rsid w:val="00063E81"/>
    <w:rsid w:val="000D605C"/>
    <w:rsid w:val="000E1512"/>
    <w:rsid w:val="001015A1"/>
    <w:rsid w:val="001027EC"/>
    <w:rsid w:val="00104C6B"/>
    <w:rsid w:val="00134537"/>
    <w:rsid w:val="00155F00"/>
    <w:rsid w:val="00161DA6"/>
    <w:rsid w:val="00164134"/>
    <w:rsid w:val="001924D7"/>
    <w:rsid w:val="001A1410"/>
    <w:rsid w:val="001B19FE"/>
    <w:rsid w:val="001D6DA5"/>
    <w:rsid w:val="001F4D77"/>
    <w:rsid w:val="002060DE"/>
    <w:rsid w:val="00230359"/>
    <w:rsid w:val="002470E8"/>
    <w:rsid w:val="002549F3"/>
    <w:rsid w:val="00256C7D"/>
    <w:rsid w:val="002823AE"/>
    <w:rsid w:val="00287501"/>
    <w:rsid w:val="00293BB1"/>
    <w:rsid w:val="002A0AFE"/>
    <w:rsid w:val="002A1AED"/>
    <w:rsid w:val="002F0A80"/>
    <w:rsid w:val="00311B54"/>
    <w:rsid w:val="003324AF"/>
    <w:rsid w:val="00347CA0"/>
    <w:rsid w:val="003506C6"/>
    <w:rsid w:val="00382886"/>
    <w:rsid w:val="00384C5E"/>
    <w:rsid w:val="003B3A38"/>
    <w:rsid w:val="004204F1"/>
    <w:rsid w:val="0045176B"/>
    <w:rsid w:val="00494344"/>
    <w:rsid w:val="004C6234"/>
    <w:rsid w:val="004D07C8"/>
    <w:rsid w:val="004F2EC4"/>
    <w:rsid w:val="00501972"/>
    <w:rsid w:val="0051131B"/>
    <w:rsid w:val="005175AB"/>
    <w:rsid w:val="00530EE1"/>
    <w:rsid w:val="005A1E0B"/>
    <w:rsid w:val="005D54AE"/>
    <w:rsid w:val="005D6BBA"/>
    <w:rsid w:val="005E435D"/>
    <w:rsid w:val="005F406F"/>
    <w:rsid w:val="005F5946"/>
    <w:rsid w:val="006004D8"/>
    <w:rsid w:val="0062606A"/>
    <w:rsid w:val="00644668"/>
    <w:rsid w:val="006470C5"/>
    <w:rsid w:val="00656A03"/>
    <w:rsid w:val="006A308C"/>
    <w:rsid w:val="006C3798"/>
    <w:rsid w:val="006F3624"/>
    <w:rsid w:val="006F4D7D"/>
    <w:rsid w:val="006F50F6"/>
    <w:rsid w:val="006F5C51"/>
    <w:rsid w:val="007107E7"/>
    <w:rsid w:val="00726505"/>
    <w:rsid w:val="0074158D"/>
    <w:rsid w:val="00755762"/>
    <w:rsid w:val="007847F3"/>
    <w:rsid w:val="00790094"/>
    <w:rsid w:val="00794424"/>
    <w:rsid w:val="007B4DEE"/>
    <w:rsid w:val="007B7ED1"/>
    <w:rsid w:val="007E014F"/>
    <w:rsid w:val="007F6505"/>
    <w:rsid w:val="00800C47"/>
    <w:rsid w:val="00852343"/>
    <w:rsid w:val="00866561"/>
    <w:rsid w:val="00886C4F"/>
    <w:rsid w:val="008A5092"/>
    <w:rsid w:val="008B1F01"/>
    <w:rsid w:val="008E12B6"/>
    <w:rsid w:val="00913F66"/>
    <w:rsid w:val="00970148"/>
    <w:rsid w:val="00971E2E"/>
    <w:rsid w:val="009F5E7B"/>
    <w:rsid w:val="00A014BC"/>
    <w:rsid w:val="00A26A96"/>
    <w:rsid w:val="00A311E9"/>
    <w:rsid w:val="00A67A9E"/>
    <w:rsid w:val="00A90715"/>
    <w:rsid w:val="00A91437"/>
    <w:rsid w:val="00AA13F2"/>
    <w:rsid w:val="00AA474E"/>
    <w:rsid w:val="00AB758B"/>
    <w:rsid w:val="00AD7693"/>
    <w:rsid w:val="00B0566F"/>
    <w:rsid w:val="00B13602"/>
    <w:rsid w:val="00B21876"/>
    <w:rsid w:val="00B30DB0"/>
    <w:rsid w:val="00B633B1"/>
    <w:rsid w:val="00B6535B"/>
    <w:rsid w:val="00BA1400"/>
    <w:rsid w:val="00BC5475"/>
    <w:rsid w:val="00BC58B8"/>
    <w:rsid w:val="00BD0801"/>
    <w:rsid w:val="00C02CEE"/>
    <w:rsid w:val="00C051D1"/>
    <w:rsid w:val="00C3224B"/>
    <w:rsid w:val="00C34C1D"/>
    <w:rsid w:val="00C50C2C"/>
    <w:rsid w:val="00C6276B"/>
    <w:rsid w:val="00C91CA0"/>
    <w:rsid w:val="00CB2735"/>
    <w:rsid w:val="00D1044C"/>
    <w:rsid w:val="00D55A5D"/>
    <w:rsid w:val="00D6472E"/>
    <w:rsid w:val="00D76E05"/>
    <w:rsid w:val="00D80BE1"/>
    <w:rsid w:val="00D84BF4"/>
    <w:rsid w:val="00D93630"/>
    <w:rsid w:val="00DA3890"/>
    <w:rsid w:val="00DB690C"/>
    <w:rsid w:val="00DC0097"/>
    <w:rsid w:val="00DD064B"/>
    <w:rsid w:val="00E21A5A"/>
    <w:rsid w:val="00E32DDD"/>
    <w:rsid w:val="00E446DC"/>
    <w:rsid w:val="00E83730"/>
    <w:rsid w:val="00E9324C"/>
    <w:rsid w:val="00E979A0"/>
    <w:rsid w:val="00EA5579"/>
    <w:rsid w:val="00ED033E"/>
    <w:rsid w:val="00EE417D"/>
    <w:rsid w:val="00F41AE7"/>
    <w:rsid w:val="00F527EC"/>
    <w:rsid w:val="00F56D72"/>
    <w:rsid w:val="00F61AB0"/>
    <w:rsid w:val="00F62EEB"/>
    <w:rsid w:val="00F7231C"/>
    <w:rsid w:val="00F94B11"/>
    <w:rsid w:val="00F94E59"/>
    <w:rsid w:val="00FC0222"/>
    <w:rsid w:val="00FC4C54"/>
    <w:rsid w:val="00FC630E"/>
    <w:rsid w:val="00FD2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0001"/>
  <w15:docId w15:val="{3C418A63-7773-F348-B368-7760775D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fd">
    <w:name w:val="Normal"/>
    <w:qFormat/>
    <w:pPr>
      <w:widowControl w:val="0"/>
      <w:jc w:val="both"/>
    </w:pPr>
    <w:rPr>
      <w:kern w:val="2"/>
      <w:sz w:val="21"/>
      <w:szCs w:val="24"/>
    </w:rPr>
  </w:style>
  <w:style w:type="paragraph" w:styleId="1">
    <w:name w:val="heading 1"/>
    <w:basedOn w:val="afd"/>
    <w:next w:val="afd"/>
    <w:uiPriority w:val="9"/>
    <w:qFormat/>
    <w:pPr>
      <w:keepNext/>
      <w:keepLines/>
      <w:spacing w:before="340" w:after="330" w:line="578" w:lineRule="auto"/>
      <w:outlineLvl w:val="0"/>
    </w:pPr>
    <w:rPr>
      <w:b/>
      <w:bCs/>
      <w:kern w:val="44"/>
      <w:sz w:val="44"/>
      <w:szCs w:val="44"/>
    </w:rPr>
  </w:style>
  <w:style w:type="paragraph" w:styleId="2">
    <w:name w:val="heading 2"/>
    <w:basedOn w:val="afd"/>
    <w:next w:val="afe"/>
    <w:uiPriority w:val="9"/>
    <w:semiHidden/>
    <w:unhideWhenUsed/>
    <w:qFormat/>
    <w:pPr>
      <w:keepNext/>
      <w:keepLines/>
      <w:spacing w:beforeLines="50" w:before="50" w:afterLines="50" w:after="50"/>
      <w:jc w:val="left"/>
      <w:outlineLvl w:val="1"/>
    </w:pPr>
    <w:rPr>
      <w:rFonts w:ascii="Arial" w:eastAsia="黑体" w:hAnsi="Arial" w:cs="Arial"/>
      <w:b/>
      <w:bCs/>
      <w:sz w:val="24"/>
      <w:szCs w:val="32"/>
    </w:rPr>
  </w:style>
  <w:style w:type="paragraph" w:styleId="3">
    <w:name w:val="heading 3"/>
    <w:basedOn w:val="afd"/>
    <w:next w:val="afe"/>
    <w:uiPriority w:val="9"/>
    <w:semiHidden/>
    <w:unhideWhenUsed/>
    <w:qFormat/>
    <w:pPr>
      <w:keepNext/>
      <w:keepLines/>
      <w:ind w:firstLineChars="200" w:firstLine="200"/>
      <w:jc w:val="left"/>
      <w:outlineLvl w:val="2"/>
    </w:pPr>
    <w:rPr>
      <w:b/>
      <w:bCs/>
      <w:szCs w:val="32"/>
    </w:rPr>
  </w:style>
  <w:style w:type="paragraph" w:styleId="40">
    <w:name w:val="heading 4"/>
    <w:basedOn w:val="afd"/>
    <w:next w:val="afe"/>
    <w:uiPriority w:val="9"/>
    <w:semiHidden/>
    <w:unhideWhenUsed/>
    <w:qFormat/>
    <w:pPr>
      <w:keepNext/>
      <w:keepLines/>
      <w:spacing w:before="280" w:after="290" w:line="377" w:lineRule="auto"/>
      <w:outlineLvl w:val="3"/>
    </w:pPr>
    <w:rPr>
      <w:rFonts w:ascii="黑体" w:eastAsia="黑体"/>
      <w:b/>
      <w:bCs/>
      <w:szCs w:val="28"/>
    </w:rPr>
  </w:style>
  <w:style w:type="paragraph" w:styleId="5">
    <w:name w:val="heading 5"/>
    <w:basedOn w:val="afd"/>
    <w:next w:val="afd"/>
    <w:uiPriority w:val="9"/>
    <w:semiHidden/>
    <w:unhideWhenUsed/>
    <w:qFormat/>
    <w:pPr>
      <w:keepNext/>
      <w:keepLines/>
      <w:tabs>
        <w:tab w:val="left" w:pos="1008"/>
      </w:tabs>
      <w:spacing w:before="280" w:after="290" w:line="377" w:lineRule="auto"/>
      <w:ind w:left="1008" w:hanging="1008"/>
      <w:outlineLvl w:val="4"/>
    </w:pPr>
    <w:rPr>
      <w:b/>
      <w:bCs/>
      <w:sz w:val="28"/>
      <w:szCs w:val="28"/>
    </w:rPr>
  </w:style>
  <w:style w:type="paragraph" w:styleId="60">
    <w:name w:val="heading 6"/>
    <w:basedOn w:val="afd"/>
    <w:next w:val="afd"/>
    <w:uiPriority w:val="9"/>
    <w:semiHidden/>
    <w:unhideWhenUsed/>
    <w:qFormat/>
    <w:pPr>
      <w:keepNext/>
      <w:keepLines/>
      <w:tabs>
        <w:tab w:val="left" w:pos="1152"/>
      </w:tabs>
      <w:spacing w:before="240" w:after="64" w:line="319" w:lineRule="auto"/>
      <w:ind w:left="1152" w:hanging="1152"/>
      <w:outlineLvl w:val="5"/>
    </w:pPr>
    <w:rPr>
      <w:rFonts w:ascii="Arial" w:eastAsia="黑体" w:hAnsi="Arial"/>
      <w:b/>
      <w:bCs/>
      <w:sz w:val="24"/>
    </w:rPr>
  </w:style>
  <w:style w:type="paragraph" w:styleId="7">
    <w:name w:val="heading 7"/>
    <w:basedOn w:val="afd"/>
    <w:next w:val="afd"/>
    <w:qFormat/>
    <w:pPr>
      <w:keepNext/>
      <w:keepLines/>
      <w:tabs>
        <w:tab w:val="left" w:pos="1296"/>
      </w:tabs>
      <w:spacing w:before="240" w:after="64" w:line="319" w:lineRule="auto"/>
      <w:ind w:left="1296" w:hanging="1296"/>
      <w:outlineLvl w:val="6"/>
    </w:pPr>
    <w:rPr>
      <w:b/>
      <w:bCs/>
      <w:sz w:val="24"/>
    </w:rPr>
  </w:style>
  <w:style w:type="paragraph" w:styleId="80">
    <w:name w:val="heading 8"/>
    <w:basedOn w:val="afd"/>
    <w:next w:val="afd"/>
    <w:qFormat/>
    <w:pPr>
      <w:keepNext/>
      <w:keepLines/>
      <w:tabs>
        <w:tab w:val="left" w:pos="1440"/>
      </w:tabs>
      <w:spacing w:before="240" w:after="64" w:line="319" w:lineRule="auto"/>
      <w:ind w:left="1440" w:hanging="1440"/>
      <w:outlineLvl w:val="7"/>
    </w:pPr>
    <w:rPr>
      <w:rFonts w:ascii="Arial" w:eastAsia="黑体" w:hAnsi="Arial"/>
      <w:sz w:val="24"/>
    </w:rPr>
  </w:style>
  <w:style w:type="paragraph" w:styleId="9">
    <w:name w:val="heading 9"/>
    <w:basedOn w:val="afd"/>
    <w:next w:val="afd"/>
    <w:qFormat/>
    <w:pPr>
      <w:keepNext/>
      <w:keepLines/>
      <w:tabs>
        <w:tab w:val="left" w:pos="1584"/>
      </w:tabs>
      <w:spacing w:before="240" w:after="64" w:line="319" w:lineRule="auto"/>
      <w:ind w:left="1584" w:hanging="1584"/>
      <w:outlineLvl w:val="8"/>
    </w:pPr>
    <w:rPr>
      <w:rFonts w:ascii="Arial" w:eastAsia="黑体" w:hAnsi="Arial"/>
      <w:szCs w:val="21"/>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customStyle="1" w:styleId="Default">
    <w:name w:val="Default"/>
    <w:qFormat/>
    <w:pPr>
      <w:widowControl w:val="0"/>
      <w:autoSpaceDE w:val="0"/>
      <w:autoSpaceDN w:val="0"/>
      <w:adjustRightInd w:val="0"/>
    </w:pPr>
    <w:rPr>
      <w:rFonts w:ascii="Tahoma" w:hAnsi="Tahoma" w:cs="Tahoma"/>
      <w:color w:val="000000"/>
      <w:sz w:val="24"/>
      <w:szCs w:val="24"/>
    </w:rPr>
  </w:style>
  <w:style w:type="paragraph" w:styleId="aff2">
    <w:name w:val="macro"/>
    <w:basedOn w:val="Default"/>
    <w:next w:val="Default"/>
    <w:qFormat/>
    <w:rPr>
      <w:rFonts w:ascii="IOAPJP+TimesNewRoman" w:eastAsia="IOAPJP+TimesNewRoman" w:hAnsi="IOAPJP+TimesNewRoman" w:cs="IOAPJP+TimesNewRoman"/>
      <w:color w:val="auto"/>
    </w:rPr>
  </w:style>
  <w:style w:type="paragraph" w:styleId="afe">
    <w:name w:val="Normal Indent"/>
    <w:basedOn w:val="afd"/>
    <w:qFormat/>
    <w:pPr>
      <w:ind w:firstLineChars="200" w:firstLine="200"/>
    </w:pPr>
  </w:style>
  <w:style w:type="paragraph" w:styleId="TOC7">
    <w:name w:val="toc 7"/>
    <w:basedOn w:val="afd"/>
    <w:next w:val="afd"/>
    <w:qFormat/>
    <w:pPr>
      <w:tabs>
        <w:tab w:val="right" w:leader="dot" w:pos="9241"/>
      </w:tabs>
      <w:ind w:firstLineChars="500" w:firstLine="500"/>
      <w:jc w:val="left"/>
    </w:pPr>
    <w:rPr>
      <w:rFonts w:ascii="宋体"/>
      <w:szCs w:val="21"/>
    </w:rPr>
  </w:style>
  <w:style w:type="paragraph" w:styleId="aff3">
    <w:name w:val="Note Heading"/>
    <w:basedOn w:val="Default"/>
    <w:next w:val="Default"/>
    <w:qFormat/>
    <w:rPr>
      <w:rFonts w:ascii="IOAPJP+TimesNewRoman" w:eastAsia="IOAPJP+TimesNewRoman" w:hAnsi="IOAPJP+TimesNewRoman" w:cs="IOAPJP+TimesNewRoman"/>
      <w:color w:val="auto"/>
    </w:rPr>
  </w:style>
  <w:style w:type="paragraph" w:styleId="81">
    <w:name w:val="index 8"/>
    <w:basedOn w:val="afd"/>
    <w:next w:val="afd"/>
    <w:qFormat/>
    <w:pPr>
      <w:ind w:left="1680" w:hanging="210"/>
      <w:jc w:val="left"/>
    </w:pPr>
    <w:rPr>
      <w:rFonts w:ascii="Calibri" w:hAnsi="Calibri"/>
      <w:sz w:val="20"/>
      <w:szCs w:val="20"/>
    </w:rPr>
  </w:style>
  <w:style w:type="paragraph" w:styleId="aff4">
    <w:name w:val="caption"/>
    <w:basedOn w:val="afd"/>
    <w:next w:val="afd"/>
    <w:qFormat/>
    <w:pPr>
      <w:spacing w:before="152" w:after="160"/>
    </w:pPr>
    <w:rPr>
      <w:rFonts w:ascii="Arial" w:eastAsia="黑体" w:hAnsi="Arial" w:cs="Arial"/>
      <w:sz w:val="20"/>
      <w:szCs w:val="20"/>
    </w:rPr>
  </w:style>
  <w:style w:type="paragraph" w:styleId="50">
    <w:name w:val="index 5"/>
    <w:basedOn w:val="afd"/>
    <w:next w:val="afd"/>
    <w:qFormat/>
    <w:pPr>
      <w:ind w:left="1050" w:hanging="210"/>
      <w:jc w:val="left"/>
    </w:pPr>
    <w:rPr>
      <w:rFonts w:ascii="Calibri" w:hAnsi="Calibri"/>
      <w:sz w:val="20"/>
      <w:szCs w:val="20"/>
    </w:rPr>
  </w:style>
  <w:style w:type="paragraph" w:styleId="aff5">
    <w:name w:val="Document Map"/>
    <w:basedOn w:val="afd"/>
    <w:qFormat/>
    <w:pPr>
      <w:shd w:val="clear" w:color="auto" w:fill="000080"/>
    </w:pPr>
  </w:style>
  <w:style w:type="paragraph" w:styleId="af">
    <w:name w:val="annotation text"/>
    <w:basedOn w:val="afd"/>
    <w:qFormat/>
    <w:pPr>
      <w:numPr>
        <w:ilvl w:val="3"/>
        <w:numId w:val="25"/>
      </w:numPr>
      <w:ind w:left="0" w:firstLine="0"/>
      <w:jc w:val="left"/>
    </w:pPr>
  </w:style>
  <w:style w:type="paragraph" w:styleId="61">
    <w:name w:val="index 6"/>
    <w:basedOn w:val="afd"/>
    <w:next w:val="afd"/>
    <w:qFormat/>
    <w:pPr>
      <w:ind w:left="1260" w:hanging="210"/>
      <w:jc w:val="left"/>
    </w:pPr>
    <w:rPr>
      <w:rFonts w:ascii="Calibri" w:hAnsi="Calibri"/>
      <w:sz w:val="20"/>
      <w:szCs w:val="20"/>
    </w:rPr>
  </w:style>
  <w:style w:type="paragraph" w:styleId="aff6">
    <w:name w:val="Salutation"/>
    <w:basedOn w:val="Default"/>
    <w:next w:val="Default"/>
    <w:qFormat/>
    <w:rPr>
      <w:rFonts w:ascii="IOAPJP+TimesNewRoman" w:eastAsia="IOAPJP+TimesNewRoman" w:hAnsi="IOAPJP+TimesNewRoman" w:cs="IOAPJP+TimesNewRoman"/>
      <w:color w:val="auto"/>
    </w:rPr>
  </w:style>
  <w:style w:type="paragraph" w:styleId="aff7">
    <w:name w:val="Body Text"/>
    <w:basedOn w:val="afd"/>
    <w:qFormat/>
    <w:pPr>
      <w:spacing w:after="120"/>
    </w:pPr>
    <w:rPr>
      <w:rFonts w:ascii="宋体"/>
      <w:sz w:val="24"/>
    </w:rPr>
  </w:style>
  <w:style w:type="paragraph" w:styleId="aff8">
    <w:name w:val="Body Text Indent"/>
    <w:basedOn w:val="afd"/>
    <w:qFormat/>
    <w:pPr>
      <w:ind w:firstLineChars="200" w:firstLine="200"/>
    </w:pPr>
  </w:style>
  <w:style w:type="paragraph" w:styleId="HTML">
    <w:name w:val="HTML Address"/>
    <w:basedOn w:val="afd"/>
    <w:qFormat/>
    <w:rPr>
      <w:i/>
      <w:iCs/>
    </w:rPr>
  </w:style>
  <w:style w:type="paragraph" w:styleId="41">
    <w:name w:val="index 4"/>
    <w:basedOn w:val="afd"/>
    <w:next w:val="afd"/>
    <w:qFormat/>
    <w:pPr>
      <w:ind w:left="840" w:hanging="210"/>
      <w:jc w:val="left"/>
    </w:pPr>
    <w:rPr>
      <w:rFonts w:ascii="Calibri" w:hAnsi="Calibri"/>
      <w:sz w:val="20"/>
      <w:szCs w:val="20"/>
    </w:rPr>
  </w:style>
  <w:style w:type="paragraph" w:styleId="TOC5">
    <w:name w:val="toc 5"/>
    <w:basedOn w:val="afd"/>
    <w:next w:val="afd"/>
    <w:qFormat/>
    <w:pPr>
      <w:tabs>
        <w:tab w:val="right" w:leader="dot" w:pos="9241"/>
      </w:tabs>
      <w:ind w:firstLineChars="300" w:firstLine="300"/>
      <w:jc w:val="left"/>
    </w:pPr>
    <w:rPr>
      <w:rFonts w:ascii="宋体"/>
      <w:szCs w:val="21"/>
    </w:rPr>
  </w:style>
  <w:style w:type="paragraph" w:styleId="TOC3">
    <w:name w:val="toc 3"/>
    <w:basedOn w:val="afd"/>
    <w:next w:val="afd"/>
    <w:uiPriority w:val="39"/>
    <w:qFormat/>
    <w:pPr>
      <w:tabs>
        <w:tab w:val="right" w:leader="dot" w:pos="9241"/>
      </w:tabs>
      <w:ind w:firstLineChars="100" w:firstLine="100"/>
      <w:jc w:val="left"/>
    </w:pPr>
    <w:rPr>
      <w:rFonts w:ascii="宋体"/>
      <w:szCs w:val="21"/>
    </w:rPr>
  </w:style>
  <w:style w:type="paragraph" w:styleId="aff9">
    <w:name w:val="Plain Text"/>
    <w:basedOn w:val="afd"/>
    <w:qFormat/>
    <w:pPr>
      <w:spacing w:line="440" w:lineRule="exact"/>
      <w:ind w:leftChars="200" w:left="200" w:firstLineChars="207" w:firstLine="207"/>
    </w:pPr>
    <w:rPr>
      <w:rFonts w:ascii="宋体"/>
      <w:szCs w:val="20"/>
    </w:rPr>
  </w:style>
  <w:style w:type="paragraph" w:styleId="TOC8">
    <w:name w:val="toc 8"/>
    <w:basedOn w:val="afd"/>
    <w:next w:val="afd"/>
    <w:qFormat/>
    <w:pPr>
      <w:tabs>
        <w:tab w:val="right" w:leader="dot" w:pos="9241"/>
      </w:tabs>
      <w:ind w:firstLineChars="600" w:firstLine="600"/>
      <w:jc w:val="left"/>
    </w:pPr>
    <w:rPr>
      <w:rFonts w:ascii="宋体"/>
      <w:szCs w:val="21"/>
    </w:rPr>
  </w:style>
  <w:style w:type="paragraph" w:styleId="30">
    <w:name w:val="index 3"/>
    <w:basedOn w:val="afd"/>
    <w:next w:val="afd"/>
    <w:qFormat/>
    <w:pPr>
      <w:ind w:left="630" w:hanging="210"/>
      <w:jc w:val="left"/>
    </w:pPr>
    <w:rPr>
      <w:rFonts w:ascii="Calibri" w:hAnsi="Calibri"/>
      <w:sz w:val="20"/>
      <w:szCs w:val="20"/>
    </w:rPr>
  </w:style>
  <w:style w:type="paragraph" w:styleId="affa">
    <w:name w:val="Date"/>
    <w:basedOn w:val="afd"/>
    <w:next w:val="afd"/>
    <w:qFormat/>
    <w:rPr>
      <w:rFonts w:ascii="Arial" w:hAnsi="Arial"/>
      <w:szCs w:val="20"/>
    </w:rPr>
  </w:style>
  <w:style w:type="paragraph" w:styleId="20">
    <w:name w:val="Body Text Indent 2"/>
    <w:basedOn w:val="afd"/>
    <w:qFormat/>
    <w:pPr>
      <w:ind w:firstLine="360"/>
    </w:pPr>
  </w:style>
  <w:style w:type="paragraph" w:styleId="affb">
    <w:name w:val="endnote text"/>
    <w:basedOn w:val="afd"/>
    <w:qFormat/>
    <w:pPr>
      <w:snapToGrid w:val="0"/>
      <w:jc w:val="left"/>
    </w:pPr>
  </w:style>
  <w:style w:type="paragraph" w:styleId="affc">
    <w:name w:val="Balloon Text"/>
    <w:basedOn w:val="afd"/>
    <w:qFormat/>
    <w:rPr>
      <w:sz w:val="18"/>
      <w:szCs w:val="18"/>
    </w:rPr>
  </w:style>
  <w:style w:type="paragraph" w:styleId="affd">
    <w:name w:val="footer"/>
    <w:basedOn w:val="afd"/>
    <w:qFormat/>
    <w:pPr>
      <w:snapToGrid w:val="0"/>
      <w:ind w:rightChars="100" w:right="100"/>
      <w:jc w:val="right"/>
    </w:pPr>
    <w:rPr>
      <w:sz w:val="18"/>
      <w:szCs w:val="18"/>
    </w:rPr>
  </w:style>
  <w:style w:type="paragraph" w:styleId="affe">
    <w:name w:val="header"/>
    <w:basedOn w:val="afd"/>
    <w:qFormat/>
    <w:pPr>
      <w:snapToGrid w:val="0"/>
      <w:jc w:val="left"/>
    </w:pPr>
    <w:rPr>
      <w:sz w:val="18"/>
      <w:szCs w:val="18"/>
    </w:rPr>
  </w:style>
  <w:style w:type="paragraph" w:styleId="TOC1">
    <w:name w:val="toc 1"/>
    <w:basedOn w:val="afd"/>
    <w:next w:val="afd"/>
    <w:uiPriority w:val="39"/>
    <w:qFormat/>
    <w:pPr>
      <w:tabs>
        <w:tab w:val="right" w:leader="dot" w:pos="9241"/>
      </w:tabs>
      <w:spacing w:beforeLines="25" w:before="25" w:afterLines="25" w:after="25"/>
      <w:jc w:val="left"/>
    </w:pPr>
    <w:rPr>
      <w:rFonts w:ascii="宋体"/>
      <w:szCs w:val="21"/>
    </w:rPr>
  </w:style>
  <w:style w:type="paragraph" w:styleId="TOC4">
    <w:name w:val="toc 4"/>
    <w:basedOn w:val="afd"/>
    <w:next w:val="afd"/>
    <w:qFormat/>
    <w:pPr>
      <w:tabs>
        <w:tab w:val="right" w:leader="dot" w:pos="9241"/>
      </w:tabs>
      <w:ind w:firstLineChars="200" w:firstLine="200"/>
      <w:jc w:val="left"/>
    </w:pPr>
    <w:rPr>
      <w:rFonts w:ascii="宋体"/>
      <w:szCs w:val="21"/>
    </w:rPr>
  </w:style>
  <w:style w:type="paragraph" w:styleId="afff">
    <w:name w:val="index heading"/>
    <w:basedOn w:val="afd"/>
    <w:next w:val="10"/>
    <w:qFormat/>
    <w:pPr>
      <w:spacing w:before="120" w:after="120"/>
      <w:jc w:val="center"/>
    </w:pPr>
    <w:rPr>
      <w:rFonts w:ascii="Calibri" w:hAnsi="Calibri"/>
      <w:b/>
      <w:bCs/>
      <w:iCs/>
      <w:szCs w:val="20"/>
    </w:rPr>
  </w:style>
  <w:style w:type="paragraph" w:styleId="10">
    <w:name w:val="index 1"/>
    <w:basedOn w:val="afd"/>
    <w:next w:val="afff0"/>
    <w:qFormat/>
    <w:pPr>
      <w:tabs>
        <w:tab w:val="right" w:leader="dot" w:pos="9299"/>
      </w:tabs>
      <w:jc w:val="left"/>
    </w:pPr>
    <w:rPr>
      <w:rFonts w:ascii="宋体"/>
      <w:szCs w:val="21"/>
    </w:rPr>
  </w:style>
  <w:style w:type="paragraph" w:customStyle="1" w:styleId="afff0">
    <w:name w:val="段"/>
    <w:link w:val="Char"/>
    <w:qFormat/>
    <w:pPr>
      <w:tabs>
        <w:tab w:val="center" w:pos="4201"/>
        <w:tab w:val="right" w:leader="dot" w:pos="9298"/>
      </w:tabs>
      <w:autoSpaceDE w:val="0"/>
      <w:autoSpaceDN w:val="0"/>
      <w:ind w:firstLineChars="200" w:firstLine="200"/>
      <w:jc w:val="both"/>
    </w:pPr>
    <w:rPr>
      <w:rFonts w:ascii="宋体"/>
      <w:sz w:val="21"/>
    </w:rPr>
  </w:style>
  <w:style w:type="paragraph" w:styleId="aa">
    <w:name w:val="footnote text"/>
    <w:basedOn w:val="afd"/>
    <w:qFormat/>
    <w:pPr>
      <w:numPr>
        <w:numId w:val="26"/>
      </w:numPr>
      <w:snapToGrid w:val="0"/>
      <w:jc w:val="left"/>
    </w:pPr>
    <w:rPr>
      <w:rFonts w:ascii="宋体"/>
      <w:sz w:val="18"/>
      <w:szCs w:val="18"/>
    </w:rPr>
  </w:style>
  <w:style w:type="paragraph" w:styleId="TOC6">
    <w:name w:val="toc 6"/>
    <w:basedOn w:val="afd"/>
    <w:next w:val="afd"/>
    <w:qFormat/>
    <w:pPr>
      <w:tabs>
        <w:tab w:val="right" w:leader="dot" w:pos="9241"/>
      </w:tabs>
      <w:ind w:firstLineChars="400" w:firstLine="400"/>
      <w:jc w:val="left"/>
    </w:pPr>
    <w:rPr>
      <w:rFonts w:ascii="宋体"/>
      <w:szCs w:val="21"/>
    </w:rPr>
  </w:style>
  <w:style w:type="paragraph" w:styleId="31">
    <w:name w:val="Body Text Indent 3"/>
    <w:basedOn w:val="afd"/>
    <w:qFormat/>
    <w:pPr>
      <w:tabs>
        <w:tab w:val="left" w:pos="825"/>
      </w:tabs>
      <w:ind w:firstLineChars="200" w:firstLine="200"/>
    </w:pPr>
    <w:rPr>
      <w:color w:val="FF0000"/>
    </w:rPr>
  </w:style>
  <w:style w:type="paragraph" w:styleId="70">
    <w:name w:val="index 7"/>
    <w:basedOn w:val="afd"/>
    <w:next w:val="afd"/>
    <w:qFormat/>
    <w:pPr>
      <w:ind w:left="1470" w:hanging="210"/>
      <w:jc w:val="left"/>
    </w:pPr>
    <w:rPr>
      <w:rFonts w:ascii="Calibri" w:hAnsi="Calibri"/>
      <w:sz w:val="20"/>
      <w:szCs w:val="20"/>
    </w:rPr>
  </w:style>
  <w:style w:type="paragraph" w:styleId="90">
    <w:name w:val="index 9"/>
    <w:basedOn w:val="afd"/>
    <w:next w:val="afd"/>
    <w:qFormat/>
    <w:pPr>
      <w:ind w:left="1890" w:hanging="210"/>
      <w:jc w:val="left"/>
    </w:pPr>
    <w:rPr>
      <w:rFonts w:ascii="Calibri" w:hAnsi="Calibri"/>
      <w:sz w:val="20"/>
      <w:szCs w:val="20"/>
    </w:rPr>
  </w:style>
  <w:style w:type="paragraph" w:styleId="TOC2">
    <w:name w:val="toc 2"/>
    <w:basedOn w:val="afd"/>
    <w:next w:val="afd"/>
    <w:uiPriority w:val="39"/>
    <w:qFormat/>
    <w:pPr>
      <w:tabs>
        <w:tab w:val="right" w:leader="dot" w:pos="9241"/>
      </w:tabs>
    </w:pPr>
    <w:rPr>
      <w:rFonts w:ascii="宋体"/>
      <w:szCs w:val="21"/>
    </w:rPr>
  </w:style>
  <w:style w:type="paragraph" w:styleId="TOC9">
    <w:name w:val="toc 9"/>
    <w:basedOn w:val="afd"/>
    <w:next w:val="afd"/>
    <w:qFormat/>
    <w:pPr>
      <w:ind w:left="1470"/>
      <w:jc w:val="left"/>
    </w:pPr>
    <w:rPr>
      <w:sz w:val="20"/>
      <w:szCs w:val="20"/>
    </w:rPr>
  </w:style>
  <w:style w:type="paragraph" w:styleId="21">
    <w:name w:val="Body Text 2"/>
    <w:basedOn w:val="afd"/>
    <w:qFormat/>
    <w:pPr>
      <w:spacing w:after="120" w:line="480" w:lineRule="auto"/>
    </w:pPr>
  </w:style>
  <w:style w:type="paragraph" w:styleId="HTML0">
    <w:name w:val="HTML Preformatted"/>
    <w:basedOn w:val="afd"/>
    <w:qFormat/>
    <w:rPr>
      <w:rFonts w:ascii="Courier New" w:hAnsi="Courier New" w:cs="Courier New"/>
      <w:sz w:val="20"/>
      <w:szCs w:val="20"/>
    </w:rPr>
  </w:style>
  <w:style w:type="paragraph" w:styleId="afff1">
    <w:name w:val="Normal (Web)"/>
    <w:basedOn w:val="afd"/>
    <w:qFormat/>
    <w:pPr>
      <w:widowControl/>
      <w:spacing w:before="100" w:beforeAutospacing="1" w:after="100" w:afterAutospacing="1"/>
      <w:jc w:val="left"/>
    </w:pPr>
    <w:rPr>
      <w:rFonts w:ascii="宋体" w:cs="宋体"/>
      <w:kern w:val="0"/>
      <w:sz w:val="24"/>
    </w:rPr>
  </w:style>
  <w:style w:type="paragraph" w:styleId="22">
    <w:name w:val="index 2"/>
    <w:basedOn w:val="afd"/>
    <w:next w:val="afd"/>
    <w:qFormat/>
    <w:pPr>
      <w:ind w:left="420" w:hanging="210"/>
      <w:jc w:val="left"/>
    </w:pPr>
    <w:rPr>
      <w:rFonts w:ascii="Calibri" w:hAnsi="Calibri"/>
      <w:sz w:val="20"/>
      <w:szCs w:val="20"/>
    </w:rPr>
  </w:style>
  <w:style w:type="paragraph" w:styleId="afff2">
    <w:name w:val="Title"/>
    <w:basedOn w:val="afd"/>
    <w:next w:val="afe"/>
    <w:uiPriority w:val="10"/>
    <w:qFormat/>
    <w:pPr>
      <w:spacing w:beforeLines="50" w:before="50" w:afterLines="50" w:after="50"/>
      <w:jc w:val="center"/>
    </w:pPr>
    <w:rPr>
      <w:rFonts w:ascii="Arial" w:hAnsi="Arial" w:cs="Arial"/>
      <w:b/>
      <w:bCs/>
      <w:sz w:val="32"/>
      <w:szCs w:val="32"/>
    </w:rPr>
  </w:style>
  <w:style w:type="paragraph" w:styleId="af0">
    <w:name w:val="annotation subject"/>
    <w:basedOn w:val="af"/>
    <w:next w:val="af"/>
    <w:qFormat/>
    <w:pPr>
      <w:numPr>
        <w:ilvl w:val="5"/>
      </w:numPr>
      <w:ind w:left="0" w:firstLine="0"/>
    </w:pPr>
    <w:rPr>
      <w:b/>
      <w:bCs/>
    </w:rPr>
  </w:style>
  <w:style w:type="character" w:styleId="afff3">
    <w:name w:val="Strong"/>
    <w:qFormat/>
    <w:rPr>
      <w:b/>
      <w:bCs/>
    </w:rPr>
  </w:style>
  <w:style w:type="character" w:styleId="afff4">
    <w:name w:val="endnote reference"/>
    <w:qFormat/>
    <w:rPr>
      <w:vertAlign w:val="superscript"/>
    </w:rPr>
  </w:style>
  <w:style w:type="character" w:styleId="afff5">
    <w:name w:val="page number"/>
    <w:qFormat/>
    <w:rPr>
      <w:rFonts w:ascii="Times New Roman" w:eastAsia="宋体" w:hAnsi="Times New Roman"/>
      <w:sz w:val="18"/>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f"/>
    <w:qFormat/>
  </w:style>
  <w:style w:type="character" w:styleId="HTML4">
    <w:name w:val="HTML Variable"/>
    <w:qFormat/>
    <w:rPr>
      <w:i/>
      <w:iCs/>
    </w:rPr>
  </w:style>
  <w:style w:type="character" w:styleId="afff6">
    <w:name w:val="Hyperlink"/>
    <w:uiPriority w:val="99"/>
    <w:qFormat/>
    <w:rPr>
      <w:color w:val="0000FF"/>
      <w:spacing w:val="0"/>
      <w:w w:val="100"/>
      <w:szCs w:val="21"/>
      <w:u w:val="single"/>
    </w:rPr>
  </w:style>
  <w:style w:type="character" w:styleId="HTML5">
    <w:name w:val="HTML Code"/>
    <w:qFormat/>
    <w:rPr>
      <w:rFonts w:ascii="Courier New" w:hAnsi="Courier New"/>
      <w:sz w:val="20"/>
      <w:szCs w:val="20"/>
    </w:rPr>
  </w:style>
  <w:style w:type="character" w:styleId="afff7">
    <w:name w:val="annotation reference"/>
    <w:qFormat/>
    <w:rPr>
      <w:sz w:val="21"/>
      <w:szCs w:val="21"/>
    </w:rPr>
  </w:style>
  <w:style w:type="character" w:styleId="HTML6">
    <w:name w:val="HTML Cite"/>
    <w:qFormat/>
    <w:rPr>
      <w:i/>
      <w:iCs/>
    </w:rPr>
  </w:style>
  <w:style w:type="character" w:styleId="afff8">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9">
    <w:name w:val="一级条标题"/>
    <w:next w:val="afff0"/>
    <w:qFormat/>
    <w:pPr>
      <w:spacing w:beforeLines="50" w:before="50" w:afterLines="50" w:after="50"/>
      <w:outlineLvl w:val="2"/>
    </w:pPr>
    <w:rPr>
      <w:rFonts w:ascii="黑体" w:eastAsia="黑体"/>
      <w:sz w:val="21"/>
      <w:szCs w:val="21"/>
    </w:rPr>
  </w:style>
  <w:style w:type="paragraph" w:customStyle="1" w:styleId="afffa">
    <w:name w:val="标准书脚_奇数页"/>
    <w:qFormat/>
    <w:pPr>
      <w:spacing w:before="120"/>
      <w:ind w:right="198"/>
      <w:jc w:val="right"/>
    </w:pPr>
    <w:rPr>
      <w:rFonts w:ascii="宋体"/>
      <w:sz w:val="18"/>
      <w:szCs w:val="18"/>
    </w:rPr>
  </w:style>
  <w:style w:type="paragraph" w:customStyle="1" w:styleId="afffb">
    <w:name w:val="标准书眉_奇数页"/>
    <w:next w:val="afd"/>
    <w:qFormat/>
    <w:pPr>
      <w:tabs>
        <w:tab w:val="center" w:pos="4154"/>
        <w:tab w:val="right" w:pos="8306"/>
      </w:tabs>
      <w:spacing w:after="220"/>
      <w:jc w:val="right"/>
    </w:pPr>
    <w:rPr>
      <w:rFonts w:ascii="黑体" w:eastAsia="黑体"/>
      <w:sz w:val="21"/>
      <w:szCs w:val="21"/>
    </w:rPr>
  </w:style>
  <w:style w:type="paragraph" w:customStyle="1" w:styleId="afffc">
    <w:name w:val="章标题"/>
    <w:next w:val="afff0"/>
    <w:qFormat/>
    <w:pPr>
      <w:spacing w:beforeLines="100" w:before="100" w:afterLines="100" w:after="100"/>
      <w:jc w:val="both"/>
      <w:outlineLvl w:val="1"/>
    </w:pPr>
    <w:rPr>
      <w:rFonts w:ascii="黑体" w:eastAsia="黑体"/>
      <w:sz w:val="21"/>
    </w:rPr>
  </w:style>
  <w:style w:type="paragraph" w:customStyle="1" w:styleId="afffd">
    <w:name w:val="二级条标题"/>
    <w:basedOn w:val="afff9"/>
    <w:next w:val="afff0"/>
    <w:qFormat/>
    <w:pPr>
      <w:numPr>
        <w:ilvl w:val="2"/>
      </w:numPr>
      <w:spacing w:beforeLines="0" w:afterLines="0"/>
      <w:outlineLvl w:val="3"/>
    </w:pPr>
  </w:style>
  <w:style w:type="paragraph" w:customStyle="1" w:styleId="23">
    <w:name w:val="封面标准号2"/>
    <w:qFormat/>
    <w:pPr>
      <w:spacing w:before="357" w:line="280" w:lineRule="exact"/>
      <w:jc w:val="right"/>
    </w:pPr>
    <w:rPr>
      <w:rFonts w:ascii="黑体" w:eastAsia="黑体"/>
      <w:sz w:val="28"/>
      <w:szCs w:val="28"/>
    </w:rPr>
  </w:style>
  <w:style w:type="paragraph" w:customStyle="1" w:styleId="a7">
    <w:name w:val="列项——（一级）"/>
    <w:qFormat/>
    <w:pPr>
      <w:widowControl w:val="0"/>
      <w:numPr>
        <w:numId w:val="27"/>
      </w:numPr>
      <w:jc w:val="both"/>
    </w:pPr>
    <w:rPr>
      <w:rFonts w:ascii="宋体"/>
      <w:sz w:val="21"/>
    </w:rPr>
  </w:style>
  <w:style w:type="paragraph" w:customStyle="1" w:styleId="a8">
    <w:name w:val="列项●（二级）"/>
    <w:qFormat/>
    <w:pPr>
      <w:numPr>
        <w:ilvl w:val="1"/>
        <w:numId w:val="27"/>
      </w:numPr>
      <w:tabs>
        <w:tab w:val="left" w:pos="840"/>
      </w:tabs>
      <w:jc w:val="both"/>
    </w:pPr>
    <w:rPr>
      <w:rFonts w:ascii="宋体"/>
      <w:sz w:val="21"/>
    </w:rPr>
  </w:style>
  <w:style w:type="paragraph" w:customStyle="1" w:styleId="afffe">
    <w:name w:val="目次、标准名称标题"/>
    <w:basedOn w:val="afd"/>
    <w:next w:val="afff0"/>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
    <w:name w:val="三级条标题"/>
    <w:basedOn w:val="afffd"/>
    <w:next w:val="afff0"/>
    <w:qFormat/>
    <w:pPr>
      <w:numPr>
        <w:ilvl w:val="3"/>
      </w:numPr>
      <w:outlineLvl w:val="4"/>
    </w:pPr>
  </w:style>
  <w:style w:type="paragraph" w:customStyle="1" w:styleId="affff0">
    <w:name w:val="示例"/>
    <w:next w:val="affff1"/>
    <w:qFormat/>
    <w:pPr>
      <w:widowControl w:val="0"/>
      <w:ind w:firstLine="363"/>
      <w:jc w:val="both"/>
    </w:pPr>
    <w:rPr>
      <w:rFonts w:ascii="宋体"/>
      <w:sz w:val="18"/>
      <w:szCs w:val="18"/>
    </w:rPr>
  </w:style>
  <w:style w:type="paragraph" w:customStyle="1" w:styleId="affff1">
    <w:name w:val="示例内容"/>
    <w:qFormat/>
    <w:pPr>
      <w:ind w:firstLineChars="200" w:firstLine="200"/>
    </w:pPr>
    <w:rPr>
      <w:rFonts w:ascii="宋体"/>
      <w:sz w:val="18"/>
      <w:szCs w:val="18"/>
    </w:rPr>
  </w:style>
  <w:style w:type="paragraph" w:customStyle="1" w:styleId="ad">
    <w:name w:val="数字编号列项（二级）"/>
    <w:qFormat/>
    <w:pPr>
      <w:numPr>
        <w:ilvl w:val="1"/>
        <w:numId w:val="28"/>
      </w:numPr>
      <w:tabs>
        <w:tab w:val="left" w:pos="840"/>
      </w:tabs>
      <w:jc w:val="both"/>
    </w:pPr>
    <w:rPr>
      <w:rFonts w:ascii="宋体"/>
      <w:sz w:val="21"/>
    </w:rPr>
  </w:style>
  <w:style w:type="paragraph" w:customStyle="1" w:styleId="affff2">
    <w:name w:val="四级条标题"/>
    <w:basedOn w:val="affff"/>
    <w:next w:val="afff0"/>
    <w:qFormat/>
    <w:pPr>
      <w:numPr>
        <w:ilvl w:val="4"/>
      </w:numPr>
      <w:outlineLvl w:val="5"/>
    </w:pPr>
  </w:style>
  <w:style w:type="paragraph" w:customStyle="1" w:styleId="affff3">
    <w:name w:val="五级条标题"/>
    <w:basedOn w:val="affff2"/>
    <w:next w:val="afff0"/>
    <w:qFormat/>
    <w:pPr>
      <w:numPr>
        <w:ilvl w:val="5"/>
      </w:numPr>
      <w:outlineLvl w:val="6"/>
    </w:pPr>
  </w:style>
  <w:style w:type="paragraph" w:customStyle="1" w:styleId="affff4">
    <w:name w:val="注："/>
    <w:next w:val="afff0"/>
    <w:qFormat/>
    <w:pPr>
      <w:widowControl w:val="0"/>
      <w:autoSpaceDE w:val="0"/>
      <w:autoSpaceDN w:val="0"/>
      <w:ind w:left="726" w:hanging="363"/>
      <w:jc w:val="both"/>
    </w:pPr>
    <w:rPr>
      <w:rFonts w:ascii="宋体"/>
      <w:sz w:val="18"/>
      <w:szCs w:val="18"/>
    </w:rPr>
  </w:style>
  <w:style w:type="paragraph" w:customStyle="1" w:styleId="affff5">
    <w:name w:val="注×："/>
    <w:qFormat/>
    <w:pPr>
      <w:widowControl w:val="0"/>
      <w:autoSpaceDE w:val="0"/>
      <w:autoSpaceDN w:val="0"/>
      <w:ind w:left="811" w:hanging="448"/>
      <w:jc w:val="both"/>
    </w:pPr>
    <w:rPr>
      <w:rFonts w:ascii="宋体"/>
      <w:sz w:val="18"/>
      <w:szCs w:val="18"/>
    </w:rPr>
  </w:style>
  <w:style w:type="paragraph" w:customStyle="1" w:styleId="affff6">
    <w:name w:val="字母编号列项（一级）"/>
    <w:qFormat/>
    <w:pPr>
      <w:jc w:val="both"/>
    </w:pPr>
    <w:rPr>
      <w:rFonts w:ascii="宋体"/>
      <w:sz w:val="21"/>
    </w:rPr>
  </w:style>
  <w:style w:type="paragraph" w:customStyle="1" w:styleId="a9">
    <w:name w:val="列项◆（三级）"/>
    <w:basedOn w:val="afd"/>
    <w:qFormat/>
    <w:pPr>
      <w:numPr>
        <w:ilvl w:val="2"/>
        <w:numId w:val="27"/>
      </w:numPr>
    </w:pPr>
    <w:rPr>
      <w:rFonts w:ascii="宋体"/>
      <w:szCs w:val="21"/>
    </w:rPr>
  </w:style>
  <w:style w:type="paragraph" w:customStyle="1" w:styleId="ae">
    <w:name w:val="编号列项（三级）"/>
    <w:qFormat/>
    <w:pPr>
      <w:numPr>
        <w:ilvl w:val="2"/>
        <w:numId w:val="28"/>
      </w:numPr>
      <w:tabs>
        <w:tab w:val="left" w:pos="840"/>
      </w:tabs>
    </w:pPr>
    <w:rPr>
      <w:rFonts w:ascii="宋体"/>
      <w:sz w:val="21"/>
    </w:rPr>
  </w:style>
  <w:style w:type="paragraph" w:customStyle="1" w:styleId="affff7">
    <w:name w:val="示例×："/>
    <w:basedOn w:val="afffc"/>
    <w:qFormat/>
    <w:pPr>
      <w:spacing w:beforeLines="0" w:afterLines="0"/>
      <w:ind w:firstLine="363"/>
      <w:outlineLvl w:val="9"/>
    </w:pPr>
    <w:rPr>
      <w:rFonts w:ascii="宋体" w:eastAsia="宋体"/>
      <w:sz w:val="18"/>
      <w:szCs w:val="18"/>
    </w:rPr>
  </w:style>
  <w:style w:type="paragraph" w:customStyle="1" w:styleId="affff8">
    <w:name w:val="二级无"/>
    <w:basedOn w:val="afffd"/>
    <w:qFormat/>
    <w:rPr>
      <w:rFonts w:ascii="宋体" w:eastAsia="宋体"/>
    </w:rPr>
  </w:style>
  <w:style w:type="paragraph" w:customStyle="1" w:styleId="affff9">
    <w:name w:val="注：（正文）"/>
    <w:basedOn w:val="affff4"/>
    <w:next w:val="afff0"/>
    <w:qFormat/>
  </w:style>
  <w:style w:type="paragraph" w:customStyle="1" w:styleId="a4">
    <w:name w:val="注×：（正文）"/>
    <w:qFormat/>
    <w:pPr>
      <w:numPr>
        <w:numId w:val="29"/>
      </w:numPr>
      <w:jc w:val="both"/>
    </w:pPr>
    <w:rPr>
      <w:rFonts w:ascii="宋体"/>
      <w:sz w:val="18"/>
      <w:szCs w:val="18"/>
    </w:rPr>
  </w:style>
  <w:style w:type="paragraph" w:customStyle="1" w:styleId="affffa">
    <w:name w:val="标准标志"/>
    <w:next w:val="afd"/>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b">
    <w:name w:val="标准称谓"/>
    <w:next w:val="afd"/>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c">
    <w:name w:val="标准书脚_偶数页"/>
    <w:qFormat/>
    <w:pPr>
      <w:spacing w:before="120"/>
      <w:ind w:left="221"/>
    </w:pPr>
    <w:rPr>
      <w:rFonts w:ascii="宋体"/>
      <w:sz w:val="18"/>
      <w:szCs w:val="18"/>
    </w:rPr>
  </w:style>
  <w:style w:type="paragraph" w:customStyle="1" w:styleId="affffd">
    <w:name w:val="标准书眉_偶数页"/>
    <w:basedOn w:val="afffb"/>
    <w:next w:val="afd"/>
    <w:qFormat/>
    <w:pPr>
      <w:jc w:val="left"/>
    </w:pPr>
  </w:style>
  <w:style w:type="paragraph" w:customStyle="1" w:styleId="affffe">
    <w:name w:val="标准书眉一"/>
    <w:qFormat/>
    <w:pPr>
      <w:jc w:val="both"/>
    </w:pPr>
  </w:style>
  <w:style w:type="paragraph" w:customStyle="1" w:styleId="afffff">
    <w:name w:val="参考文献"/>
    <w:basedOn w:val="afd"/>
    <w:next w:val="afff0"/>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0">
    <w:name w:val="参考文献、索引标题"/>
    <w:basedOn w:val="afd"/>
    <w:next w:val="afff0"/>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1">
    <w:name w:val="发布部门"/>
    <w:next w:val="afff0"/>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2">
    <w:name w:val="发布日期"/>
    <w:qFormat/>
    <w:rPr>
      <w:rFonts w:eastAsia="黑体"/>
      <w:sz w:val="28"/>
    </w:rPr>
  </w:style>
  <w:style w:type="paragraph" w:customStyle="1" w:styleId="afffff3">
    <w:name w:val="封面标准代替信息"/>
    <w:qFormat/>
    <w:pPr>
      <w:spacing w:before="57" w:line="280" w:lineRule="exact"/>
      <w:jc w:val="right"/>
    </w:pPr>
    <w:rPr>
      <w:rFonts w:ascii="宋体"/>
      <w:sz w:val="21"/>
      <w:szCs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f4">
    <w:name w:val="封面标准名称"/>
    <w:qFormat/>
    <w:pPr>
      <w:widowControl w:val="0"/>
      <w:spacing w:line="680" w:lineRule="exact"/>
      <w:jc w:val="center"/>
      <w:textAlignment w:val="center"/>
    </w:pPr>
    <w:rPr>
      <w:rFonts w:ascii="黑体" w:eastAsia="黑体"/>
      <w:sz w:val="52"/>
    </w:rPr>
  </w:style>
  <w:style w:type="paragraph" w:customStyle="1" w:styleId="afffff5">
    <w:name w:val="封面标准英文名称"/>
    <w:basedOn w:val="afffff4"/>
    <w:qFormat/>
    <w:pPr>
      <w:framePr w:wrap="around" w:hAnchor="text" w:y="1"/>
      <w:spacing w:before="370" w:line="400" w:lineRule="exact"/>
    </w:pPr>
    <w:rPr>
      <w:rFonts w:ascii="Times New Roman"/>
      <w:sz w:val="28"/>
      <w:szCs w:val="28"/>
    </w:rPr>
  </w:style>
  <w:style w:type="paragraph" w:customStyle="1" w:styleId="afffff6">
    <w:name w:val="封面一致性程度标识"/>
    <w:basedOn w:val="afffff5"/>
    <w:qFormat/>
    <w:pPr>
      <w:framePr w:wrap="around"/>
      <w:spacing w:before="440"/>
    </w:pPr>
    <w:rPr>
      <w:rFonts w:ascii="宋体" w:eastAsia="宋体"/>
    </w:rPr>
  </w:style>
  <w:style w:type="paragraph" w:customStyle="1" w:styleId="afffff7">
    <w:name w:val="封面标准文稿类别"/>
    <w:basedOn w:val="afffff6"/>
    <w:qFormat/>
    <w:pPr>
      <w:framePr w:wrap="around"/>
      <w:spacing w:after="160" w:line="240" w:lineRule="auto"/>
    </w:pPr>
    <w:rPr>
      <w:sz w:val="24"/>
    </w:rPr>
  </w:style>
  <w:style w:type="paragraph" w:customStyle="1" w:styleId="afffff8">
    <w:name w:val="封面标准文稿编辑信息"/>
    <w:basedOn w:val="afffff7"/>
    <w:qFormat/>
    <w:pPr>
      <w:framePr w:wrap="around"/>
      <w:spacing w:before="180" w:line="180" w:lineRule="exact"/>
    </w:pPr>
    <w:rPr>
      <w:sz w:val="21"/>
    </w:rPr>
  </w:style>
  <w:style w:type="paragraph" w:customStyle="1" w:styleId="afffff9">
    <w:name w:val="封面正文"/>
    <w:qFormat/>
    <w:pPr>
      <w:jc w:val="both"/>
    </w:pPr>
  </w:style>
  <w:style w:type="paragraph" w:customStyle="1" w:styleId="af3">
    <w:name w:val="附录标识"/>
    <w:basedOn w:val="afd"/>
    <w:next w:val="afff0"/>
    <w:qFormat/>
    <w:pPr>
      <w:keepNext/>
      <w:widowControl/>
      <w:numPr>
        <w:numId w:val="30"/>
      </w:numPr>
      <w:shd w:val="clear" w:color="FFFFFF" w:fill="FFFFFF"/>
      <w:tabs>
        <w:tab w:val="left" w:pos="6405"/>
      </w:tabs>
      <w:spacing w:before="640" w:after="280"/>
      <w:jc w:val="center"/>
      <w:outlineLvl w:val="0"/>
    </w:pPr>
    <w:rPr>
      <w:rFonts w:ascii="黑体" w:eastAsia="黑体"/>
      <w:kern w:val="0"/>
      <w:szCs w:val="20"/>
    </w:rPr>
  </w:style>
  <w:style w:type="paragraph" w:customStyle="1" w:styleId="afffffa">
    <w:name w:val="附录标题"/>
    <w:basedOn w:val="afff0"/>
    <w:next w:val="afff0"/>
    <w:qFormat/>
    <w:pPr>
      <w:ind w:firstLineChars="0" w:firstLine="0"/>
      <w:jc w:val="center"/>
    </w:pPr>
    <w:rPr>
      <w:rFonts w:ascii="黑体" w:eastAsia="黑体"/>
    </w:rPr>
  </w:style>
  <w:style w:type="paragraph" w:customStyle="1" w:styleId="af1">
    <w:name w:val="附录表标号"/>
    <w:basedOn w:val="afd"/>
    <w:next w:val="afff0"/>
    <w:qFormat/>
    <w:pPr>
      <w:numPr>
        <w:numId w:val="31"/>
      </w:numPr>
      <w:spacing w:line="14" w:lineRule="exact"/>
      <w:ind w:left="811" w:hanging="448"/>
      <w:jc w:val="center"/>
      <w:outlineLvl w:val="0"/>
    </w:pPr>
    <w:rPr>
      <w:color w:val="FFFFFF"/>
    </w:rPr>
  </w:style>
  <w:style w:type="paragraph" w:customStyle="1" w:styleId="af2">
    <w:name w:val="附录表标题"/>
    <w:basedOn w:val="afd"/>
    <w:next w:val="afff0"/>
    <w:qFormat/>
    <w:pPr>
      <w:numPr>
        <w:ilvl w:val="1"/>
        <w:numId w:val="31"/>
      </w:numPr>
      <w:tabs>
        <w:tab w:val="left" w:pos="0"/>
        <w:tab w:val="left" w:pos="180"/>
      </w:tabs>
      <w:spacing w:beforeLines="50" w:before="50" w:afterLines="50" w:after="50"/>
      <w:ind w:left="0" w:firstLine="0"/>
      <w:jc w:val="center"/>
    </w:pPr>
    <w:rPr>
      <w:rFonts w:ascii="黑体" w:eastAsia="黑体"/>
      <w:szCs w:val="21"/>
    </w:rPr>
  </w:style>
  <w:style w:type="paragraph" w:customStyle="1" w:styleId="af6">
    <w:name w:val="附录二级条标题"/>
    <w:basedOn w:val="afd"/>
    <w:next w:val="afff0"/>
    <w:qFormat/>
    <w:pPr>
      <w:widowControl/>
      <w:numPr>
        <w:ilvl w:val="3"/>
        <w:numId w:val="30"/>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b">
    <w:name w:val="附录二级无"/>
    <w:basedOn w:val="af6"/>
    <w:qFormat/>
    <w:pPr>
      <w:tabs>
        <w:tab w:val="clear" w:pos="360"/>
      </w:tabs>
      <w:spacing w:beforeLines="0" w:afterLines="0"/>
    </w:pPr>
    <w:rPr>
      <w:rFonts w:ascii="宋体" w:eastAsia="宋体"/>
      <w:szCs w:val="21"/>
    </w:rPr>
  </w:style>
  <w:style w:type="paragraph" w:customStyle="1" w:styleId="afffffc">
    <w:name w:val="附录公式"/>
    <w:basedOn w:val="afff0"/>
    <w:next w:val="afff0"/>
    <w:qFormat/>
  </w:style>
  <w:style w:type="paragraph" w:customStyle="1" w:styleId="afffffd">
    <w:name w:val="附录公式编号制表符"/>
    <w:basedOn w:val="afd"/>
    <w:next w:val="afff0"/>
    <w:qFormat/>
    <w:pPr>
      <w:widowControl/>
      <w:tabs>
        <w:tab w:val="center" w:pos="4201"/>
        <w:tab w:val="right" w:leader="dot" w:pos="9298"/>
      </w:tabs>
      <w:autoSpaceDE w:val="0"/>
      <w:autoSpaceDN w:val="0"/>
    </w:pPr>
    <w:rPr>
      <w:rFonts w:ascii="宋体"/>
      <w:kern w:val="0"/>
      <w:szCs w:val="20"/>
    </w:rPr>
  </w:style>
  <w:style w:type="paragraph" w:customStyle="1" w:styleId="af7">
    <w:name w:val="附录三级条标题"/>
    <w:basedOn w:val="af6"/>
    <w:next w:val="afff0"/>
    <w:qFormat/>
    <w:pPr>
      <w:numPr>
        <w:ilvl w:val="4"/>
      </w:numPr>
      <w:outlineLvl w:val="4"/>
    </w:pPr>
  </w:style>
  <w:style w:type="paragraph" w:customStyle="1" w:styleId="afffffe">
    <w:name w:val="附录三级无"/>
    <w:basedOn w:val="af7"/>
    <w:qFormat/>
    <w:pPr>
      <w:tabs>
        <w:tab w:val="clear" w:pos="360"/>
      </w:tabs>
      <w:spacing w:beforeLines="0" w:afterLines="0"/>
    </w:pPr>
    <w:rPr>
      <w:rFonts w:ascii="宋体" w:eastAsia="宋体"/>
      <w:szCs w:val="21"/>
    </w:rPr>
  </w:style>
  <w:style w:type="paragraph" w:customStyle="1" w:styleId="afb">
    <w:name w:val="附录数字编号列项（二级）"/>
    <w:qFormat/>
    <w:pPr>
      <w:numPr>
        <w:ilvl w:val="1"/>
        <w:numId w:val="32"/>
      </w:numPr>
      <w:tabs>
        <w:tab w:val="left" w:pos="839"/>
      </w:tabs>
    </w:pPr>
    <w:rPr>
      <w:rFonts w:ascii="宋体"/>
      <w:sz w:val="21"/>
    </w:rPr>
  </w:style>
  <w:style w:type="paragraph" w:customStyle="1" w:styleId="af8">
    <w:name w:val="附录四级条标题"/>
    <w:basedOn w:val="af7"/>
    <w:next w:val="afff0"/>
    <w:qFormat/>
    <w:pPr>
      <w:numPr>
        <w:ilvl w:val="5"/>
      </w:numPr>
      <w:outlineLvl w:val="5"/>
    </w:pPr>
  </w:style>
  <w:style w:type="paragraph" w:customStyle="1" w:styleId="affffff">
    <w:name w:val="附录四级无"/>
    <w:basedOn w:val="af8"/>
    <w:qFormat/>
    <w:pPr>
      <w:tabs>
        <w:tab w:val="clear" w:pos="360"/>
      </w:tabs>
      <w:spacing w:beforeLines="0" w:afterLines="0"/>
    </w:pPr>
    <w:rPr>
      <w:rFonts w:ascii="宋体" w:eastAsia="宋体"/>
      <w:szCs w:val="21"/>
    </w:rPr>
  </w:style>
  <w:style w:type="paragraph" w:customStyle="1" w:styleId="a5">
    <w:name w:val="附录图标号"/>
    <w:basedOn w:val="afd"/>
    <w:qFormat/>
    <w:pPr>
      <w:keepNext/>
      <w:pageBreakBefore/>
      <w:widowControl/>
      <w:numPr>
        <w:numId w:val="33"/>
      </w:numPr>
      <w:spacing w:line="14" w:lineRule="exact"/>
      <w:ind w:left="0" w:firstLine="363"/>
      <w:jc w:val="center"/>
      <w:outlineLvl w:val="0"/>
    </w:pPr>
    <w:rPr>
      <w:color w:val="FFFFFF"/>
    </w:rPr>
  </w:style>
  <w:style w:type="paragraph" w:customStyle="1" w:styleId="a6">
    <w:name w:val="附录图标题"/>
    <w:basedOn w:val="afd"/>
    <w:next w:val="afff0"/>
    <w:qFormat/>
    <w:pPr>
      <w:numPr>
        <w:ilvl w:val="1"/>
        <w:numId w:val="33"/>
      </w:numPr>
      <w:tabs>
        <w:tab w:val="left" w:pos="363"/>
      </w:tabs>
      <w:spacing w:beforeLines="50" w:before="50" w:afterLines="50" w:after="50"/>
      <w:ind w:left="0" w:firstLine="0"/>
      <w:jc w:val="center"/>
    </w:pPr>
    <w:rPr>
      <w:rFonts w:ascii="黑体" w:eastAsia="黑体"/>
      <w:szCs w:val="21"/>
    </w:rPr>
  </w:style>
  <w:style w:type="paragraph" w:customStyle="1" w:styleId="af9">
    <w:name w:val="附录五级条标题"/>
    <w:basedOn w:val="af8"/>
    <w:next w:val="afff0"/>
    <w:qFormat/>
    <w:pPr>
      <w:numPr>
        <w:ilvl w:val="6"/>
      </w:numPr>
      <w:outlineLvl w:val="6"/>
    </w:pPr>
  </w:style>
  <w:style w:type="paragraph" w:customStyle="1" w:styleId="affffff0">
    <w:name w:val="附录五级无"/>
    <w:basedOn w:val="af9"/>
    <w:qFormat/>
    <w:pPr>
      <w:tabs>
        <w:tab w:val="clear" w:pos="360"/>
      </w:tabs>
      <w:spacing w:beforeLines="0" w:afterLines="0"/>
    </w:pPr>
    <w:rPr>
      <w:rFonts w:ascii="宋体" w:eastAsia="宋体"/>
      <w:szCs w:val="21"/>
    </w:rPr>
  </w:style>
  <w:style w:type="paragraph" w:customStyle="1" w:styleId="af4">
    <w:name w:val="附录章标题"/>
    <w:next w:val="afff0"/>
    <w:qFormat/>
    <w:pPr>
      <w:numPr>
        <w:ilvl w:val="1"/>
        <w:numId w:val="30"/>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5">
    <w:name w:val="附录一级条标题"/>
    <w:basedOn w:val="af4"/>
    <w:next w:val="afff0"/>
    <w:qFormat/>
    <w:pPr>
      <w:numPr>
        <w:ilvl w:val="2"/>
      </w:numPr>
      <w:autoSpaceDN w:val="0"/>
      <w:spacing w:beforeLines="50" w:before="50" w:afterLines="50" w:after="50"/>
      <w:outlineLvl w:val="2"/>
    </w:pPr>
  </w:style>
  <w:style w:type="paragraph" w:customStyle="1" w:styleId="affffff1">
    <w:name w:val="附录一级无"/>
    <w:basedOn w:val="af5"/>
    <w:qFormat/>
    <w:pPr>
      <w:tabs>
        <w:tab w:val="clear" w:pos="360"/>
      </w:tabs>
      <w:spacing w:beforeLines="0" w:afterLines="0"/>
    </w:pPr>
    <w:rPr>
      <w:rFonts w:ascii="宋体" w:eastAsia="宋体"/>
      <w:szCs w:val="21"/>
    </w:rPr>
  </w:style>
  <w:style w:type="paragraph" w:customStyle="1" w:styleId="afa">
    <w:name w:val="附录字母编号列项（一级）"/>
    <w:qFormat/>
    <w:pPr>
      <w:numPr>
        <w:numId w:val="32"/>
      </w:numPr>
    </w:pPr>
    <w:rPr>
      <w:rFonts w:ascii="宋体"/>
      <w:sz w:val="21"/>
    </w:rPr>
  </w:style>
  <w:style w:type="paragraph" w:customStyle="1" w:styleId="affffff2">
    <w:name w:val="列项说明"/>
    <w:basedOn w:val="afd"/>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3">
    <w:name w:val="列项说明数字编号"/>
    <w:qFormat/>
    <w:pPr>
      <w:ind w:leftChars="400" w:left="600" w:hangingChars="200" w:hanging="200"/>
    </w:pPr>
    <w:rPr>
      <w:rFonts w:ascii="宋体"/>
      <w:sz w:val="21"/>
    </w:rPr>
  </w:style>
  <w:style w:type="paragraph" w:customStyle="1" w:styleId="affffff4">
    <w:name w:val="目次、索引正文"/>
    <w:qFormat/>
    <w:pPr>
      <w:spacing w:line="320" w:lineRule="exact"/>
      <w:jc w:val="both"/>
    </w:pPr>
    <w:rPr>
      <w:rFonts w:ascii="宋体"/>
      <w:sz w:val="21"/>
    </w:rPr>
  </w:style>
  <w:style w:type="paragraph" w:customStyle="1" w:styleId="affffff5">
    <w:name w:val="其他标准标志"/>
    <w:basedOn w:val="affffa"/>
    <w:qFormat/>
    <w:pPr>
      <w:framePr w:w="6101" w:wrap="around" w:vAnchor="page" w:hAnchor="page" w:x="4673" w:y="942"/>
    </w:pPr>
    <w:rPr>
      <w:w w:val="130"/>
    </w:rPr>
  </w:style>
  <w:style w:type="paragraph" w:customStyle="1" w:styleId="affffff6">
    <w:name w:val="其他标准称谓"/>
    <w:next w:val="afd"/>
    <w:qFormat/>
    <w:pPr>
      <w:framePr w:hSpace="181" w:vSpace="181" w:wrap="around" w:vAnchor="page" w:hAnchor="page" w:x="1419" w:y="2286" w:anchorLock="1"/>
      <w:spacing w:line="0" w:lineRule="atLeast"/>
      <w:jc w:val="distribute"/>
    </w:pPr>
    <w:rPr>
      <w:rFonts w:ascii="黑体" w:eastAsia="黑体"/>
      <w:spacing w:val="-40"/>
      <w:sz w:val="48"/>
      <w:szCs w:val="52"/>
    </w:rPr>
  </w:style>
  <w:style w:type="paragraph" w:customStyle="1" w:styleId="affffff7">
    <w:name w:val="其他发布部门"/>
    <w:basedOn w:val="afffff1"/>
    <w:qFormat/>
    <w:pPr>
      <w:framePr w:wrap="around" w:y="15310"/>
      <w:spacing w:line="0" w:lineRule="atLeast"/>
    </w:pPr>
    <w:rPr>
      <w:rFonts w:ascii="黑体" w:eastAsia="黑体"/>
      <w:b w:val="0"/>
    </w:rPr>
  </w:style>
  <w:style w:type="paragraph" w:customStyle="1" w:styleId="affffff8">
    <w:name w:val="前言、引言标题"/>
    <w:next w:val="afff0"/>
    <w:qFormat/>
    <w:pPr>
      <w:keepNext/>
      <w:pageBreakBefore/>
      <w:shd w:val="clear" w:color="FFFFFF" w:fill="FFFFFF"/>
      <w:spacing w:before="640" w:after="560"/>
      <w:jc w:val="center"/>
      <w:outlineLvl w:val="0"/>
    </w:pPr>
    <w:rPr>
      <w:rFonts w:ascii="黑体" w:eastAsia="黑体"/>
      <w:sz w:val="32"/>
    </w:rPr>
  </w:style>
  <w:style w:type="paragraph" w:customStyle="1" w:styleId="affffff9">
    <w:name w:val="三级无"/>
    <w:basedOn w:val="affff"/>
    <w:qFormat/>
    <w:rPr>
      <w:rFonts w:ascii="宋体" w:eastAsia="宋体"/>
    </w:rPr>
  </w:style>
  <w:style w:type="paragraph" w:customStyle="1" w:styleId="affffffa">
    <w:name w:val="实施日期"/>
    <w:basedOn w:val="afffff2"/>
    <w:qFormat/>
    <w:pPr>
      <w:framePr w:wrap="around" w:vAnchor="page" w:hAnchor="text" w:y="1"/>
      <w:jc w:val="right"/>
    </w:pPr>
  </w:style>
  <w:style w:type="paragraph" w:customStyle="1" w:styleId="affffffb">
    <w:name w:val="示例后文字"/>
    <w:basedOn w:val="afff0"/>
    <w:next w:val="afff0"/>
    <w:qFormat/>
    <w:rPr>
      <w:sz w:val="18"/>
    </w:rPr>
  </w:style>
  <w:style w:type="paragraph" w:customStyle="1" w:styleId="affffffc">
    <w:name w:val="首示例"/>
    <w:next w:val="afff0"/>
    <w:qFormat/>
    <w:pPr>
      <w:tabs>
        <w:tab w:val="left" w:pos="360"/>
      </w:tabs>
    </w:pPr>
    <w:rPr>
      <w:rFonts w:ascii="宋体"/>
      <w:kern w:val="2"/>
      <w:sz w:val="18"/>
      <w:szCs w:val="18"/>
    </w:rPr>
  </w:style>
  <w:style w:type="paragraph" w:customStyle="1" w:styleId="affffffd">
    <w:name w:val="四级无"/>
    <w:basedOn w:val="affff2"/>
    <w:qFormat/>
    <w:rPr>
      <w:rFonts w:ascii="宋体" w:eastAsia="宋体"/>
    </w:rPr>
  </w:style>
  <w:style w:type="paragraph" w:customStyle="1" w:styleId="affffffe">
    <w:name w:val="条文脚注"/>
    <w:basedOn w:val="aa"/>
    <w:qFormat/>
    <w:pPr>
      <w:numPr>
        <w:numId w:val="0"/>
      </w:numPr>
      <w:jc w:val="both"/>
    </w:pPr>
  </w:style>
  <w:style w:type="paragraph" w:customStyle="1" w:styleId="afffffff">
    <w:name w:val="图标脚注说明"/>
    <w:basedOn w:val="afff0"/>
    <w:qFormat/>
    <w:pPr>
      <w:ind w:left="840" w:firstLineChars="0" w:hanging="420"/>
    </w:pPr>
    <w:rPr>
      <w:sz w:val="18"/>
      <w:szCs w:val="18"/>
    </w:rPr>
  </w:style>
  <w:style w:type="paragraph" w:customStyle="1" w:styleId="afffffff0">
    <w:name w:val="图表脚注说明"/>
    <w:basedOn w:val="afd"/>
    <w:qFormat/>
    <w:pPr>
      <w:ind w:left="544" w:hanging="181"/>
    </w:pPr>
    <w:rPr>
      <w:rFonts w:ascii="宋体"/>
      <w:sz w:val="18"/>
      <w:szCs w:val="18"/>
    </w:rPr>
  </w:style>
  <w:style w:type="paragraph" w:customStyle="1" w:styleId="afffffff1">
    <w:name w:val="图的脚注"/>
    <w:next w:val="afff0"/>
    <w:qFormat/>
    <w:pPr>
      <w:widowControl w:val="0"/>
      <w:ind w:leftChars="200" w:left="400" w:hangingChars="200" w:hanging="200"/>
      <w:jc w:val="both"/>
    </w:pPr>
    <w:rPr>
      <w:rFonts w:ascii="宋体"/>
      <w:sz w:val="18"/>
    </w:rPr>
  </w:style>
  <w:style w:type="paragraph" w:customStyle="1" w:styleId="afffffff2">
    <w:name w:val="文献分类号"/>
    <w:qFormat/>
    <w:pPr>
      <w:widowControl w:val="0"/>
      <w:textAlignment w:val="center"/>
    </w:pPr>
    <w:rPr>
      <w:rFonts w:ascii="黑体" w:eastAsia="黑体"/>
      <w:sz w:val="21"/>
      <w:szCs w:val="21"/>
    </w:rPr>
  </w:style>
  <w:style w:type="paragraph" w:customStyle="1" w:styleId="afffffff3">
    <w:name w:val="五级无"/>
    <w:basedOn w:val="affff3"/>
    <w:qFormat/>
    <w:rPr>
      <w:rFonts w:ascii="宋体" w:eastAsia="宋体"/>
    </w:rPr>
  </w:style>
  <w:style w:type="paragraph" w:customStyle="1" w:styleId="afffffff4">
    <w:name w:val="一级无"/>
    <w:basedOn w:val="afff9"/>
    <w:qFormat/>
    <w:pPr>
      <w:spacing w:beforeLines="0" w:afterLines="0"/>
    </w:pPr>
    <w:rPr>
      <w:rFonts w:ascii="宋体" w:eastAsia="宋体"/>
    </w:rPr>
  </w:style>
  <w:style w:type="paragraph" w:customStyle="1" w:styleId="afffffff5">
    <w:name w:val="正文表标题"/>
    <w:next w:val="afff0"/>
    <w:qFormat/>
    <w:pPr>
      <w:tabs>
        <w:tab w:val="left" w:pos="360"/>
      </w:tabs>
      <w:spacing w:beforeLines="50" w:before="50" w:afterLines="50" w:after="50"/>
      <w:ind w:left="3970"/>
      <w:jc w:val="center"/>
    </w:pPr>
    <w:rPr>
      <w:rFonts w:ascii="黑体" w:eastAsia="黑体"/>
      <w:sz w:val="21"/>
    </w:rPr>
  </w:style>
  <w:style w:type="paragraph" w:customStyle="1" w:styleId="afffffff6">
    <w:name w:val="正文公式编号制表符"/>
    <w:basedOn w:val="afff0"/>
    <w:next w:val="afff0"/>
    <w:qFormat/>
    <w:pPr>
      <w:ind w:firstLineChars="0" w:firstLine="0"/>
    </w:pPr>
  </w:style>
  <w:style w:type="paragraph" w:customStyle="1" w:styleId="afffffff7">
    <w:name w:val="正文图标题"/>
    <w:next w:val="afff0"/>
    <w:qFormat/>
    <w:pPr>
      <w:tabs>
        <w:tab w:val="left" w:pos="360"/>
      </w:tabs>
      <w:spacing w:beforeLines="50" w:before="50" w:afterLines="50" w:after="50"/>
      <w:jc w:val="center"/>
    </w:pPr>
    <w:rPr>
      <w:rFonts w:ascii="黑体" w:eastAsia="黑体"/>
      <w:sz w:val="21"/>
    </w:rPr>
  </w:style>
  <w:style w:type="paragraph" w:customStyle="1" w:styleId="afffffff8">
    <w:name w:val="终结线"/>
    <w:basedOn w:val="afd"/>
    <w:qFormat/>
    <w:pPr>
      <w:framePr w:hSpace="181" w:vSpace="181" w:wrap="around" w:vAnchor="text" w:hAnchor="margin" w:xAlign="center" w:y="285"/>
    </w:pPr>
  </w:style>
  <w:style w:type="paragraph" w:customStyle="1" w:styleId="afffffff9">
    <w:name w:val="其他发布日期"/>
    <w:basedOn w:val="afffff2"/>
    <w:qFormat/>
    <w:pPr>
      <w:framePr w:wrap="around" w:vAnchor="page" w:hAnchor="text" w:x="1419" w:y="1"/>
    </w:pPr>
  </w:style>
  <w:style w:type="paragraph" w:customStyle="1" w:styleId="afffffffa">
    <w:name w:val="其他实施日期"/>
    <w:basedOn w:val="affffffa"/>
    <w:qFormat/>
    <w:pPr>
      <w:framePr w:wrap="around"/>
    </w:pPr>
  </w:style>
  <w:style w:type="paragraph" w:customStyle="1" w:styleId="24">
    <w:name w:val="封面标准名称2"/>
    <w:basedOn w:val="afffff4"/>
    <w:qFormat/>
    <w:pPr>
      <w:framePr w:wrap="around" w:hAnchor="text" w:y="4469"/>
      <w:spacing w:beforeLines="630" w:before="630"/>
    </w:pPr>
  </w:style>
  <w:style w:type="paragraph" w:customStyle="1" w:styleId="25">
    <w:name w:val="封面标准英文名称2"/>
    <w:basedOn w:val="afffff5"/>
    <w:qFormat/>
    <w:pPr>
      <w:framePr w:wrap="around" w:y="4469"/>
    </w:pPr>
  </w:style>
  <w:style w:type="paragraph" w:customStyle="1" w:styleId="26">
    <w:name w:val="封面一致性程度标识2"/>
    <w:basedOn w:val="afffff6"/>
    <w:qFormat/>
    <w:pPr>
      <w:framePr w:wrap="around" w:y="4469"/>
    </w:pPr>
  </w:style>
  <w:style w:type="paragraph" w:customStyle="1" w:styleId="27">
    <w:name w:val="封面标准文稿类别2"/>
    <w:basedOn w:val="afffff7"/>
    <w:qFormat/>
    <w:pPr>
      <w:framePr w:wrap="around" w:y="4469"/>
    </w:pPr>
  </w:style>
  <w:style w:type="paragraph" w:customStyle="1" w:styleId="28">
    <w:name w:val="封面标准文稿编辑信息2"/>
    <w:basedOn w:val="afffff8"/>
    <w:qFormat/>
    <w:pPr>
      <w:framePr w:wrap="around" w:y="4469"/>
    </w:pPr>
  </w:style>
  <w:style w:type="paragraph" w:customStyle="1" w:styleId="p0">
    <w:name w:val="p0"/>
    <w:basedOn w:val="afd"/>
    <w:qFormat/>
    <w:pPr>
      <w:widowControl/>
      <w:jc w:val="left"/>
    </w:pPr>
    <w:rPr>
      <w:rFonts w:ascii="Arial" w:hAnsi="Arial" w:cs="Arial"/>
      <w:kern w:val="0"/>
      <w:sz w:val="24"/>
    </w:rPr>
  </w:style>
  <w:style w:type="paragraph" w:customStyle="1" w:styleId="p17">
    <w:name w:val="p17"/>
    <w:basedOn w:val="afd"/>
    <w:qFormat/>
    <w:pPr>
      <w:widowControl/>
      <w:ind w:firstLine="420"/>
    </w:pPr>
    <w:rPr>
      <w:rFonts w:ascii="宋体" w:cs="宋体"/>
      <w:kern w:val="0"/>
      <w:szCs w:val="21"/>
    </w:rPr>
  </w:style>
  <w:style w:type="paragraph" w:customStyle="1" w:styleId="p15">
    <w:name w:val="p15"/>
    <w:basedOn w:val="afd"/>
    <w:qFormat/>
    <w:pPr>
      <w:widowControl/>
      <w:ind w:firstLine="420"/>
    </w:pPr>
    <w:rPr>
      <w:rFonts w:ascii="宋体" w:cs="宋体"/>
      <w:kern w:val="0"/>
      <w:szCs w:val="21"/>
    </w:rPr>
  </w:style>
  <w:style w:type="paragraph" w:customStyle="1" w:styleId="p16">
    <w:name w:val="p16"/>
    <w:basedOn w:val="afd"/>
    <w:qFormat/>
    <w:pPr>
      <w:widowControl/>
      <w:spacing w:before="156" w:after="156"/>
      <w:jc w:val="left"/>
    </w:pPr>
    <w:rPr>
      <w:rFonts w:ascii="黑体" w:eastAsia="黑体" w:cs="宋体"/>
      <w:kern w:val="0"/>
      <w:szCs w:val="21"/>
    </w:rPr>
  </w:style>
  <w:style w:type="paragraph" w:customStyle="1" w:styleId="p18">
    <w:name w:val="p18"/>
    <w:basedOn w:val="afd"/>
    <w:qFormat/>
    <w:pPr>
      <w:widowControl/>
      <w:spacing w:before="156" w:after="156"/>
      <w:jc w:val="left"/>
    </w:pPr>
    <w:rPr>
      <w:rFonts w:ascii="黑体" w:eastAsia="黑体" w:cs="宋体"/>
      <w:kern w:val="0"/>
      <w:szCs w:val="21"/>
    </w:rPr>
  </w:style>
  <w:style w:type="paragraph" w:customStyle="1" w:styleId="p19">
    <w:name w:val="p19"/>
    <w:basedOn w:val="afd"/>
    <w:qFormat/>
    <w:pPr>
      <w:widowControl/>
      <w:ind w:firstLine="420"/>
    </w:pPr>
    <w:rPr>
      <w:rFonts w:ascii="宋体" w:cs="宋体"/>
      <w:kern w:val="0"/>
      <w:szCs w:val="21"/>
    </w:rPr>
  </w:style>
  <w:style w:type="paragraph" w:customStyle="1" w:styleId="CharCharChar">
    <w:name w:val="Char Char Char"/>
    <w:basedOn w:val="afd"/>
    <w:qFormat/>
    <w:pPr>
      <w:tabs>
        <w:tab w:val="left" w:pos="360"/>
      </w:tabs>
    </w:pPr>
    <w:rPr>
      <w:sz w:val="24"/>
    </w:rPr>
  </w:style>
  <w:style w:type="paragraph" w:customStyle="1" w:styleId="a0">
    <w:name w:val="二级无标题条"/>
    <w:basedOn w:val="afd"/>
    <w:qFormat/>
    <w:pPr>
      <w:numPr>
        <w:ilvl w:val="3"/>
        <w:numId w:val="34"/>
      </w:numPr>
    </w:pPr>
  </w:style>
  <w:style w:type="paragraph" w:customStyle="1" w:styleId="a1">
    <w:name w:val="三级无标题条"/>
    <w:basedOn w:val="afd"/>
    <w:qFormat/>
    <w:pPr>
      <w:numPr>
        <w:ilvl w:val="4"/>
        <w:numId w:val="34"/>
      </w:numPr>
    </w:pPr>
  </w:style>
  <w:style w:type="paragraph" w:customStyle="1" w:styleId="a2">
    <w:name w:val="四级无标题条"/>
    <w:basedOn w:val="afd"/>
    <w:qFormat/>
    <w:pPr>
      <w:numPr>
        <w:ilvl w:val="5"/>
        <w:numId w:val="34"/>
      </w:numPr>
    </w:pPr>
  </w:style>
  <w:style w:type="paragraph" w:customStyle="1" w:styleId="a3">
    <w:name w:val="五级无标题条"/>
    <w:basedOn w:val="afd"/>
    <w:qFormat/>
    <w:pPr>
      <w:numPr>
        <w:ilvl w:val="6"/>
        <w:numId w:val="34"/>
      </w:numPr>
    </w:pPr>
  </w:style>
  <w:style w:type="paragraph" w:customStyle="1" w:styleId="a">
    <w:name w:val="一级无标题条"/>
    <w:basedOn w:val="afd"/>
    <w:qFormat/>
    <w:pPr>
      <w:numPr>
        <w:ilvl w:val="2"/>
        <w:numId w:val="34"/>
      </w:numPr>
    </w:pPr>
  </w:style>
  <w:style w:type="paragraph" w:customStyle="1" w:styleId="TOC10">
    <w:name w:val="TOC 标题1"/>
    <w:basedOn w:val="1"/>
    <w:next w:val="afd"/>
    <w:qFormat/>
    <w:pPr>
      <w:widowControl/>
      <w:spacing w:before="480" w:after="0" w:line="276" w:lineRule="auto"/>
      <w:jc w:val="left"/>
      <w:outlineLvl w:val="9"/>
    </w:pPr>
    <w:rPr>
      <w:rFonts w:ascii="Cambria" w:hAnsi="Cambria"/>
      <w:color w:val="365F91"/>
      <w:kern w:val="0"/>
      <w:sz w:val="28"/>
      <w:szCs w:val="28"/>
    </w:rPr>
  </w:style>
  <w:style w:type="paragraph" w:customStyle="1" w:styleId="71">
    <w:name w:val="样式7"/>
    <w:basedOn w:val="affff2"/>
    <w:qFormat/>
    <w:pPr>
      <w:numPr>
        <w:ilvl w:val="0"/>
      </w:numPr>
      <w:spacing w:before="156" w:after="156" w:line="360" w:lineRule="auto"/>
      <w:outlineLvl w:val="4"/>
    </w:pPr>
  </w:style>
  <w:style w:type="paragraph" w:customStyle="1" w:styleId="afffffffb">
    <w:name w:val="一级样式"/>
    <w:basedOn w:val="afd"/>
    <w:qFormat/>
    <w:pPr>
      <w:autoSpaceDE w:val="0"/>
      <w:autoSpaceDN w:val="0"/>
      <w:adjustRightInd w:val="0"/>
      <w:jc w:val="center"/>
      <w:outlineLvl w:val="0"/>
    </w:pPr>
    <w:rPr>
      <w:rFonts w:ascii="黑体" w:eastAsia="黑体" w:cs="Sim Sun"/>
      <w:kern w:val="0"/>
      <w:sz w:val="30"/>
      <w:szCs w:val="30"/>
    </w:rPr>
  </w:style>
  <w:style w:type="paragraph" w:customStyle="1" w:styleId="CharChar1CharCharCharCharCharChar">
    <w:name w:val="Char Char1 Char Char Char Char Char Char"/>
    <w:basedOn w:val="afd"/>
    <w:qFormat/>
    <w:pPr>
      <w:widowControl/>
      <w:spacing w:after="160" w:line="240" w:lineRule="exact"/>
      <w:jc w:val="left"/>
    </w:pPr>
    <w:rPr>
      <w:rFonts w:ascii="Verdana" w:eastAsia="仿宋_GB2312" w:hAnsi="Verdana"/>
      <w:kern w:val="0"/>
      <w:sz w:val="24"/>
      <w:szCs w:val="20"/>
    </w:rPr>
  </w:style>
  <w:style w:type="paragraph" w:customStyle="1" w:styleId="afc">
    <w:name w:val="列项——"/>
    <w:qFormat/>
    <w:pPr>
      <w:widowControl w:val="0"/>
      <w:numPr>
        <w:numId w:val="35"/>
      </w:numPr>
      <w:tabs>
        <w:tab w:val="left" w:pos="854"/>
      </w:tabs>
      <w:ind w:leftChars="200" w:left="400" w:hangingChars="200" w:hanging="200"/>
      <w:jc w:val="both"/>
    </w:pPr>
    <w:rPr>
      <w:rFonts w:ascii="宋体"/>
      <w:sz w:val="21"/>
    </w:rPr>
  </w:style>
  <w:style w:type="paragraph" w:customStyle="1" w:styleId="ac">
    <w:name w:val="列项·"/>
    <w:qFormat/>
    <w:pPr>
      <w:numPr>
        <w:numId w:val="36"/>
      </w:numPr>
      <w:tabs>
        <w:tab w:val="left" w:pos="840"/>
      </w:tabs>
      <w:ind w:leftChars="200" w:left="400" w:hangingChars="200" w:hanging="200"/>
      <w:jc w:val="both"/>
    </w:pPr>
    <w:rPr>
      <w:rFonts w:ascii="宋体"/>
      <w:sz w:val="21"/>
    </w:rPr>
  </w:style>
  <w:style w:type="paragraph" w:customStyle="1" w:styleId="afffffffc">
    <w:name w:val="图表脚注"/>
    <w:next w:val="afff0"/>
    <w:qFormat/>
    <w:pPr>
      <w:ind w:leftChars="200" w:left="300" w:hangingChars="100" w:hanging="100"/>
      <w:jc w:val="both"/>
    </w:pPr>
    <w:rPr>
      <w:rFonts w:ascii="宋体"/>
      <w:sz w:val="18"/>
    </w:rPr>
  </w:style>
  <w:style w:type="paragraph" w:customStyle="1" w:styleId="afffffffd">
    <w:name w:val="无标题条"/>
    <w:next w:val="afff0"/>
    <w:qFormat/>
    <w:pPr>
      <w:jc w:val="both"/>
    </w:pPr>
    <w:rPr>
      <w:sz w:val="21"/>
    </w:rPr>
  </w:style>
  <w:style w:type="paragraph" w:customStyle="1" w:styleId="TimesNewRoman2">
    <w:name w:val="样式 段 + Times New Roman 首行缩进:  2 字符"/>
    <w:basedOn w:val="afff0"/>
    <w:qFormat/>
    <w:pPr>
      <w:tabs>
        <w:tab w:val="clear" w:pos="4201"/>
        <w:tab w:val="clear" w:pos="9298"/>
      </w:tabs>
    </w:pPr>
    <w:rPr>
      <w:rFonts w:ascii="Times New Roman" w:cs="宋体"/>
      <w:szCs w:val="21"/>
    </w:rPr>
  </w:style>
  <w:style w:type="paragraph" w:customStyle="1" w:styleId="2Char">
    <w:name w:val="样式 首行缩进:  2 字符 Char"/>
    <w:basedOn w:val="afd"/>
    <w:qFormat/>
    <w:rPr>
      <w:rFonts w:ascii="宋体" w:cs="宋体"/>
      <w:szCs w:val="28"/>
    </w:rPr>
  </w:style>
  <w:style w:type="paragraph" w:customStyle="1" w:styleId="TimesNewRoman22">
    <w:name w:val="样式 样式 段 + Times New Roman 首行缩进:  2 字符 + 首行缩进:  2 字符"/>
    <w:basedOn w:val="TimesNewRoman2"/>
    <w:qFormat/>
  </w:style>
  <w:style w:type="paragraph" w:customStyle="1" w:styleId="GB2312">
    <w:name w:val="样式 一级条标题 + (中文) 楷体_GB2312 四号 加粗"/>
    <w:basedOn w:val="afff9"/>
    <w:qFormat/>
    <w:rPr>
      <w:rFonts w:eastAsia="楷体_GB2312"/>
      <w:b/>
      <w:bCs/>
      <w:szCs w:val="20"/>
    </w:rPr>
  </w:style>
  <w:style w:type="paragraph" w:customStyle="1" w:styleId="GB23120">
    <w:name w:val="样式 一级条标题 + (中文) 楷体_GB2312 四号"/>
    <w:basedOn w:val="afff9"/>
    <w:qFormat/>
    <w:pPr>
      <w:spacing w:line="400" w:lineRule="exact"/>
      <w:ind w:left="945"/>
    </w:pPr>
  </w:style>
  <w:style w:type="paragraph" w:customStyle="1" w:styleId="TimesNewRomanGB2312">
    <w:name w:val="样式 一级条标题 + (西文) Times New Roman (中文) 楷体_GB2312 四号 加粗"/>
    <w:basedOn w:val="afff9"/>
    <w:qFormat/>
    <w:rPr>
      <w:rFonts w:ascii="Times New Roman"/>
      <w:b/>
      <w:bCs/>
      <w:szCs w:val="20"/>
    </w:rPr>
  </w:style>
  <w:style w:type="paragraph" w:customStyle="1" w:styleId="GB23121">
    <w:name w:val="样式 一级条标题 + (中文) 楷体_GB2312 四号 加粗1"/>
    <w:basedOn w:val="afff9"/>
    <w:qFormat/>
    <w:rPr>
      <w:b/>
      <w:bCs/>
      <w:szCs w:val="20"/>
    </w:rPr>
  </w:style>
  <w:style w:type="paragraph" w:customStyle="1" w:styleId="TimesNewRoman">
    <w:name w:val="样式 一级条标题 + Times New Roman"/>
    <w:basedOn w:val="afff9"/>
    <w:qFormat/>
    <w:rPr>
      <w:rFonts w:ascii="Times New Roman"/>
      <w:szCs w:val="20"/>
    </w:rPr>
  </w:style>
  <w:style w:type="paragraph" w:customStyle="1" w:styleId="TimesNewRoman0505">
    <w:name w:val="样式 章标题 + Times New Roman 段前: 0.5 行 段后: 0.5 行"/>
    <w:basedOn w:val="afffc"/>
    <w:qFormat/>
    <w:pPr>
      <w:tabs>
        <w:tab w:val="left" w:pos="1140"/>
      </w:tabs>
      <w:spacing w:beforeLines="50" w:before="50" w:afterLines="50" w:after="50"/>
      <w:ind w:left="726" w:hanging="363"/>
    </w:pPr>
    <w:rPr>
      <w:rFonts w:ascii="Times New Roman" w:eastAsia="宋体" w:cs="宋体"/>
    </w:rPr>
  </w:style>
  <w:style w:type="paragraph" w:customStyle="1" w:styleId="TimesNewRomanGB23126">
    <w:name w:val="样式 一级条标题 + (西文) Times New Roman (中文) 楷体_GB2312 四号 加粗 段前: 6 磅"/>
    <w:basedOn w:val="afff9"/>
    <w:qFormat/>
    <w:pPr>
      <w:spacing w:beforeLines="0" w:before="120"/>
    </w:pPr>
    <w:rPr>
      <w:rFonts w:ascii="Times New Roman" w:cs="宋体"/>
      <w:bCs/>
      <w:szCs w:val="20"/>
    </w:rPr>
  </w:style>
  <w:style w:type="paragraph" w:customStyle="1" w:styleId="12">
    <w:name w:val="样式1"/>
    <w:basedOn w:val="2Char"/>
    <w:qFormat/>
    <w:pPr>
      <w:ind w:firstLine="420"/>
    </w:pPr>
    <w:rPr>
      <w:bCs/>
      <w:kern w:val="0"/>
    </w:rPr>
  </w:style>
  <w:style w:type="paragraph" w:customStyle="1" w:styleId="29">
    <w:name w:val="样式2"/>
    <w:basedOn w:val="2Char"/>
    <w:qFormat/>
    <w:pPr>
      <w:ind w:firstLine="422"/>
    </w:pPr>
    <w:rPr>
      <w:bCs/>
      <w:kern w:val="0"/>
    </w:rPr>
  </w:style>
  <w:style w:type="paragraph" w:customStyle="1" w:styleId="tytytyty">
    <w:name w:val="tytytyty"/>
    <w:basedOn w:val="afd"/>
    <w:qFormat/>
    <w:pPr>
      <w:spacing w:line="360" w:lineRule="auto"/>
      <w:ind w:leftChars="171" w:left="171" w:firstLineChars="200" w:firstLine="200"/>
    </w:pPr>
    <w:rPr>
      <w:sz w:val="24"/>
    </w:rPr>
  </w:style>
  <w:style w:type="paragraph" w:customStyle="1" w:styleId="biaoti1">
    <w:name w:val="biaoti1"/>
    <w:basedOn w:val="1"/>
    <w:qFormat/>
    <w:pPr>
      <w:tabs>
        <w:tab w:val="left" w:pos="432"/>
      </w:tabs>
      <w:spacing w:line="360" w:lineRule="auto"/>
      <w:ind w:left="432" w:hanging="432"/>
    </w:pPr>
  </w:style>
  <w:style w:type="paragraph" w:customStyle="1" w:styleId="biaoti2">
    <w:name w:val="biaoti2"/>
    <w:basedOn w:val="2"/>
    <w:qFormat/>
    <w:pPr>
      <w:tabs>
        <w:tab w:val="left" w:pos="576"/>
      </w:tabs>
      <w:spacing w:beforeLines="0" w:afterLines="0" w:line="360" w:lineRule="auto"/>
      <w:ind w:left="578" w:hanging="578"/>
      <w:jc w:val="both"/>
    </w:pPr>
    <w:rPr>
      <w:rFonts w:cs="Times New Roman"/>
      <w:sz w:val="32"/>
    </w:rPr>
  </w:style>
  <w:style w:type="paragraph" w:customStyle="1" w:styleId="test">
    <w:name w:val="test"/>
    <w:basedOn w:val="afd"/>
    <w:qFormat/>
    <w:pPr>
      <w:spacing w:line="360" w:lineRule="auto"/>
      <w:ind w:firstLineChars="200" w:firstLine="200"/>
    </w:pPr>
    <w:rPr>
      <w:sz w:val="24"/>
    </w:rPr>
  </w:style>
  <w:style w:type="paragraph" w:customStyle="1" w:styleId="51">
    <w:name w:val="样式5"/>
    <w:basedOn w:val="afd"/>
    <w:qFormat/>
    <w:pPr>
      <w:spacing w:line="360" w:lineRule="auto"/>
      <w:ind w:firstLineChars="200" w:firstLine="200"/>
    </w:pPr>
    <w:rPr>
      <w:sz w:val="24"/>
    </w:rPr>
  </w:style>
  <w:style w:type="paragraph" w:customStyle="1" w:styleId="0505">
    <w:name w:val="样式 章标题 + 段前: 0.5 行 段后: 0.5 行"/>
    <w:basedOn w:val="afffc"/>
    <w:qFormat/>
    <w:pPr>
      <w:spacing w:beforeLines="0" w:afterLines="0" w:line="360" w:lineRule="auto"/>
    </w:pPr>
    <w:rPr>
      <w:rFonts w:cs="宋体"/>
      <w:color w:val="000000"/>
      <w:szCs w:val="21"/>
    </w:rPr>
  </w:style>
  <w:style w:type="paragraph" w:customStyle="1" w:styleId="4H44l3sect1234RefHeading1rh1sect12341Ref0">
    <w:name w:val="样式 标题 4H44l3sect 1.2.3.4Ref Heading 1rh1sect 1.2.3.41Ref..."/>
    <w:basedOn w:val="40"/>
    <w:qFormat/>
    <w:pPr>
      <w:widowControl/>
      <w:tabs>
        <w:tab w:val="left" w:pos="851"/>
      </w:tabs>
      <w:spacing w:beforeLines="50" w:before="50" w:afterLines="50" w:after="50" w:line="240" w:lineRule="auto"/>
      <w:ind w:left="851" w:hanging="851"/>
      <w:jc w:val="left"/>
    </w:pPr>
    <w:rPr>
      <w:rFonts w:ascii="Arial" w:eastAsia="宋体" w:hAnsi="Arial" w:cs="宋体"/>
      <w:kern w:val="0"/>
      <w:szCs w:val="20"/>
    </w:rPr>
  </w:style>
  <w:style w:type="paragraph" w:customStyle="1" w:styleId="32">
    <w:name w:val="样式3"/>
    <w:basedOn w:val="TOC1"/>
    <w:qFormat/>
    <w:pPr>
      <w:widowControl/>
      <w:tabs>
        <w:tab w:val="clear" w:pos="9241"/>
        <w:tab w:val="right" w:leader="dot" w:pos="9345"/>
      </w:tabs>
      <w:spacing w:beforeLines="0" w:afterLines="0"/>
      <w:jc w:val="center"/>
    </w:pPr>
    <w:rPr>
      <w:rFonts w:ascii="Arial" w:hAnsi="Arial" w:cs="Arial"/>
      <w:b/>
      <w:bCs/>
      <w:caps/>
      <w:sz w:val="24"/>
      <w:szCs w:val="24"/>
    </w:rPr>
  </w:style>
  <w:style w:type="paragraph" w:customStyle="1" w:styleId="afffffffe">
    <w:name w:val="样式 正文文字缩进 + 黑色"/>
    <w:basedOn w:val="aff8"/>
    <w:qFormat/>
    <w:pPr>
      <w:spacing w:line="360" w:lineRule="auto"/>
      <w:ind w:firstLineChars="0" w:firstLine="0"/>
      <w:outlineLvl w:val="0"/>
    </w:pPr>
    <w:rPr>
      <w:rFonts w:ascii="黑体" w:eastAsia="黑体"/>
      <w:b/>
      <w:color w:val="000000"/>
      <w:sz w:val="30"/>
      <w:szCs w:val="30"/>
    </w:rPr>
  </w:style>
  <w:style w:type="paragraph" w:customStyle="1" w:styleId="4H44l3sect1234RefHeading1rh1sect12341Ref">
    <w:name w:val="样式 样式 标题 4H44l3sect 1.2.3.4Ref Heading 1rh1sect 1.2.3.41Ref... +..."/>
    <w:basedOn w:val="4H44l3sect1234RefHeading1rh1sect12341Ref0"/>
    <w:qFormat/>
    <w:pPr>
      <w:numPr>
        <w:numId w:val="37"/>
      </w:numPr>
      <w:tabs>
        <w:tab w:val="clear" w:pos="851"/>
      </w:tabs>
    </w:pPr>
    <w:rPr>
      <w:bCs w:val="0"/>
    </w:rPr>
  </w:style>
  <w:style w:type="paragraph" w:customStyle="1" w:styleId="4">
    <w:name w:val="样式4"/>
    <w:basedOn w:val="40"/>
    <w:qFormat/>
    <w:pPr>
      <w:widowControl/>
      <w:numPr>
        <w:ilvl w:val="3"/>
        <w:numId w:val="38"/>
      </w:numPr>
      <w:tabs>
        <w:tab w:val="left" w:pos="425"/>
      </w:tabs>
      <w:spacing w:beforeLines="50" w:before="50" w:afterLines="50" w:after="50" w:line="240" w:lineRule="auto"/>
      <w:jc w:val="left"/>
    </w:pPr>
    <w:rPr>
      <w:rFonts w:ascii="Arial" w:eastAsia="宋体" w:hAnsi="Arial"/>
      <w:b w:val="0"/>
      <w:kern w:val="0"/>
      <w:szCs w:val="21"/>
    </w:rPr>
  </w:style>
  <w:style w:type="paragraph" w:customStyle="1" w:styleId="affffffff">
    <w:name w:val="样式"/>
    <w:basedOn w:val="2Char"/>
    <w:qFormat/>
    <w:rPr>
      <w:kern w:val="0"/>
    </w:rPr>
  </w:style>
  <w:style w:type="paragraph" w:customStyle="1" w:styleId="2CharChar">
    <w:name w:val="样式 样式 首行缩进:  2 字符 Char + 黑色 Char"/>
    <w:basedOn w:val="2Char"/>
    <w:qFormat/>
    <w:pPr>
      <w:spacing w:line="360" w:lineRule="auto"/>
      <w:ind w:firstLine="560"/>
    </w:pPr>
    <w:rPr>
      <w:rFonts w:ascii="Times New Roman"/>
      <w:color w:val="000000"/>
      <w:szCs w:val="21"/>
    </w:rPr>
  </w:style>
  <w:style w:type="paragraph" w:customStyle="1" w:styleId="2Char0">
    <w:name w:val="样式 样式 首行缩进:  2 字符 Char + 桔黄"/>
    <w:basedOn w:val="2Char"/>
    <w:qFormat/>
    <w:pPr>
      <w:spacing w:line="400" w:lineRule="exact"/>
      <w:ind w:firstLine="480"/>
    </w:pPr>
    <w:rPr>
      <w:color w:val="000000"/>
      <w:kern w:val="0"/>
    </w:rPr>
  </w:style>
  <w:style w:type="paragraph" w:customStyle="1" w:styleId="2CharTimesNewRoman">
    <w:name w:val="样式 样式 样式 首行缩进:  2 字符 Char + 黑色 + Times New Roman 五号"/>
    <w:basedOn w:val="2CharChar"/>
    <w:qFormat/>
  </w:style>
  <w:style w:type="paragraph" w:customStyle="1" w:styleId="1CharALTZ">
    <w:name w:val="样式 正文缩进正文（首行缩进两字）表正文正文非缩进特点段1四号正文不缩进特点 CharALT+Z水上软件正..."/>
    <w:basedOn w:val="afe"/>
    <w:qFormat/>
    <w:pPr>
      <w:ind w:firstLineChars="0" w:firstLine="0"/>
    </w:pPr>
    <w:rPr>
      <w:rFonts w:cs="宋体"/>
      <w:color w:val="000000"/>
      <w:szCs w:val="21"/>
      <w:shd w:val="pct10" w:color="auto" w:fill="FFFFFF"/>
    </w:rPr>
  </w:style>
  <w:style w:type="paragraph" w:customStyle="1" w:styleId="4H44l3sect1234RefHeading1rh1sect12341Ref1">
    <w:name w:val="样式 标题 4H44l3sect 1.2.3.4Ref Heading 1rh1sect 1.2.3.41Ref...1"/>
    <w:basedOn w:val="40"/>
    <w:qFormat/>
    <w:pPr>
      <w:widowControl/>
      <w:numPr>
        <w:ilvl w:val="3"/>
        <w:numId w:val="39"/>
      </w:numPr>
      <w:tabs>
        <w:tab w:val="left" w:pos="425"/>
      </w:tabs>
      <w:spacing w:beforeLines="50" w:before="50" w:afterLines="50" w:after="50" w:line="240" w:lineRule="auto"/>
      <w:jc w:val="left"/>
    </w:pPr>
    <w:rPr>
      <w:rFonts w:ascii="Arial" w:eastAsia="宋体" w:hAnsi="Arial"/>
      <w:b w:val="0"/>
      <w:bCs w:val="0"/>
      <w:color w:val="000000"/>
      <w:kern w:val="0"/>
      <w:szCs w:val="21"/>
    </w:rPr>
  </w:style>
  <w:style w:type="paragraph" w:customStyle="1" w:styleId="62">
    <w:name w:val="6"/>
    <w:basedOn w:val="afd"/>
    <w:next w:val="aff8"/>
    <w:qFormat/>
    <w:pPr>
      <w:spacing w:after="120"/>
      <w:ind w:leftChars="200" w:left="200"/>
    </w:pPr>
  </w:style>
  <w:style w:type="paragraph" w:customStyle="1" w:styleId="2Char074">
    <w:name w:val="样式 样式 样式 首行缩进:  2 字符 Char + 桔黄 + 首行缩进:  0.74 厘米"/>
    <w:basedOn w:val="2Char0"/>
    <w:qFormat/>
    <w:pPr>
      <w:ind w:firstLine="420"/>
    </w:pPr>
    <w:rPr>
      <w:szCs w:val="20"/>
    </w:rPr>
  </w:style>
  <w:style w:type="paragraph" w:customStyle="1" w:styleId="GB2312GB2312">
    <w:name w:val="样式 样式 一级条标题 + (中文) 楷体_GB2312 四号 + (中文) 楷体_GB2312 四号 加粗"/>
    <w:basedOn w:val="GB23120"/>
    <w:qFormat/>
    <w:rPr>
      <w:bCs/>
    </w:rPr>
  </w:style>
  <w:style w:type="paragraph" w:customStyle="1" w:styleId="GB2312GB23121">
    <w:name w:val="样式 样式 一级条标题 + (中文) 楷体_GB2312 四号 + (中文) 楷体_GB2312 四号 加粗1"/>
    <w:basedOn w:val="GB23120"/>
    <w:next w:val="GB2312GB2312"/>
    <w:qFormat/>
    <w:rPr>
      <w:rFonts w:eastAsia="楷体_GB2312"/>
      <w:b/>
      <w:bCs/>
      <w:sz w:val="28"/>
    </w:rPr>
  </w:style>
  <w:style w:type="paragraph" w:customStyle="1" w:styleId="2a">
    <w:name w:val="2"/>
    <w:basedOn w:val="afd"/>
    <w:next w:val="afe"/>
    <w:qFormat/>
    <w:pPr>
      <w:adjustRightInd w:val="0"/>
      <w:snapToGrid w:val="0"/>
      <w:spacing w:after="120" w:line="400" w:lineRule="atLeast"/>
      <w:ind w:firstLine="425"/>
      <w:textAlignment w:val="baseline"/>
    </w:pPr>
    <w:rPr>
      <w:rFonts w:ascii="楷体" w:eastAsia="楷体"/>
      <w:kern w:val="18"/>
      <w:sz w:val="24"/>
      <w:szCs w:val="20"/>
    </w:rPr>
  </w:style>
  <w:style w:type="paragraph" w:customStyle="1" w:styleId="affffffff0">
    <w:name w:val="图表"/>
    <w:basedOn w:val="afd"/>
    <w:qFormat/>
    <w:pPr>
      <w:jc w:val="center"/>
    </w:pPr>
    <w:rPr>
      <w:szCs w:val="20"/>
    </w:rPr>
  </w:style>
  <w:style w:type="paragraph" w:customStyle="1" w:styleId="72">
    <w:name w:val="7"/>
    <w:basedOn w:val="afd"/>
    <w:next w:val="afe"/>
    <w:qFormat/>
    <w:pPr>
      <w:ind w:firstLineChars="200" w:firstLine="200"/>
    </w:pPr>
  </w:style>
  <w:style w:type="paragraph" w:customStyle="1" w:styleId="2Char2">
    <w:name w:val="样式 样式 首行缩进:  2 字符 Char + 首行缩进:  2 字符"/>
    <w:basedOn w:val="2Char"/>
    <w:qFormat/>
    <w:pPr>
      <w:spacing w:line="400" w:lineRule="exact"/>
      <w:ind w:firstLineChars="200" w:firstLine="200"/>
    </w:pPr>
    <w:rPr>
      <w:szCs w:val="20"/>
    </w:rPr>
  </w:style>
  <w:style w:type="paragraph" w:customStyle="1" w:styleId="2Char1">
    <w:name w:val="样式 样式 首行缩进:  2 字符 Char + 黑色"/>
    <w:basedOn w:val="afd"/>
    <w:qFormat/>
    <w:pPr>
      <w:spacing w:line="360" w:lineRule="auto"/>
      <w:ind w:firstLine="560"/>
    </w:pPr>
    <w:rPr>
      <w:rFonts w:ascii="宋体" w:cs="宋体"/>
      <w:bCs/>
      <w:color w:val="000000"/>
      <w:szCs w:val="28"/>
    </w:rPr>
  </w:style>
  <w:style w:type="paragraph" w:customStyle="1" w:styleId="100">
    <w:name w:val="样式 10 磅 左"/>
    <w:basedOn w:val="afd"/>
    <w:qFormat/>
    <w:rPr>
      <w:rFonts w:cs="宋体"/>
      <w:sz w:val="20"/>
      <w:szCs w:val="20"/>
    </w:rPr>
  </w:style>
  <w:style w:type="paragraph" w:customStyle="1" w:styleId="6">
    <w:name w:val="样式6"/>
    <w:basedOn w:val="affff"/>
    <w:qFormat/>
    <w:pPr>
      <w:numPr>
        <w:ilvl w:val="4"/>
        <w:numId w:val="40"/>
      </w:numPr>
      <w:tabs>
        <w:tab w:val="left" w:pos="425"/>
      </w:tabs>
      <w:spacing w:before="156" w:after="156" w:line="360" w:lineRule="auto"/>
      <w:ind w:left="0" w:firstLine="0"/>
    </w:pPr>
  </w:style>
  <w:style w:type="paragraph" w:customStyle="1" w:styleId="TimesNewRoman05050">
    <w:name w:val="样式 样式 章标题 + Times New Roman 段前: 0.5 行 段后: 0.5 行 +"/>
    <w:basedOn w:val="afd"/>
    <w:qFormat/>
  </w:style>
  <w:style w:type="paragraph" w:customStyle="1" w:styleId="8">
    <w:name w:val="样式8"/>
    <w:basedOn w:val="affff"/>
    <w:qFormat/>
    <w:pPr>
      <w:numPr>
        <w:ilvl w:val="4"/>
        <w:numId w:val="41"/>
      </w:numPr>
      <w:tabs>
        <w:tab w:val="left" w:pos="425"/>
      </w:tabs>
      <w:spacing w:before="156" w:after="156"/>
      <w:ind w:left="0" w:firstLine="0"/>
    </w:pPr>
    <w:rPr>
      <w:szCs w:val="20"/>
    </w:rPr>
  </w:style>
  <w:style w:type="paragraph" w:customStyle="1" w:styleId="91">
    <w:name w:val="样式9"/>
    <w:basedOn w:val="affff2"/>
    <w:qFormat/>
    <w:pPr>
      <w:numPr>
        <w:ilvl w:val="0"/>
      </w:numPr>
      <w:spacing w:before="156" w:after="156"/>
    </w:pPr>
    <w:rPr>
      <w:szCs w:val="20"/>
    </w:rPr>
  </w:style>
  <w:style w:type="paragraph" w:customStyle="1" w:styleId="101">
    <w:name w:val="样式10"/>
    <w:basedOn w:val="a1"/>
    <w:qFormat/>
    <w:pPr>
      <w:numPr>
        <w:ilvl w:val="0"/>
        <w:numId w:val="0"/>
      </w:numPr>
      <w:tabs>
        <w:tab w:val="left" w:pos="992"/>
      </w:tabs>
      <w:ind w:left="992" w:hanging="992"/>
    </w:pPr>
  </w:style>
  <w:style w:type="paragraph" w:customStyle="1" w:styleId="Default1">
    <w:name w:val="Default1"/>
    <w:basedOn w:val="Default"/>
    <w:next w:val="Default"/>
    <w:qFormat/>
    <w:rPr>
      <w:rFonts w:ascii="IOAPJP+TimesNewRoman" w:eastAsia="IOAPJP+TimesNewRoman" w:hAnsi="IOAPJP+TimesNewRoman" w:cs="Times New Roman"/>
      <w:color w:val="auto"/>
    </w:rPr>
  </w:style>
  <w:style w:type="paragraph" w:customStyle="1" w:styleId="210">
    <w:name w:val="标题 21"/>
    <w:basedOn w:val="Default"/>
    <w:next w:val="Default"/>
    <w:qFormat/>
    <w:rPr>
      <w:rFonts w:ascii="IOAPJP+TimesNewRoman" w:eastAsia="IOAPJP+TimesNewRoman" w:hAnsi="IOAPJP+TimesNewRoman" w:cs="Times New Roman"/>
      <w:color w:val="auto"/>
    </w:rPr>
  </w:style>
  <w:style w:type="paragraph" w:customStyle="1" w:styleId="centerbold">
    <w:name w:val="center bold"/>
    <w:basedOn w:val="Default"/>
    <w:next w:val="Default"/>
    <w:qFormat/>
    <w:rPr>
      <w:rFonts w:ascii="IOAPJP+TimesNewRoman" w:eastAsia="IOAPJP+TimesNewRoman" w:hAnsi="IOAPJP+TimesNewRoman" w:cs="IOAPJP+TimesNewRoman"/>
      <w:color w:val="auto"/>
    </w:rPr>
  </w:style>
  <w:style w:type="paragraph" w:customStyle="1" w:styleId="centerplain">
    <w:name w:val="center plain"/>
    <w:basedOn w:val="Default"/>
    <w:next w:val="Default"/>
    <w:qFormat/>
    <w:rPr>
      <w:rFonts w:ascii="IOAPJP+TimesNewRoman" w:eastAsia="IOAPJP+TimesNewRoman" w:hAnsi="IOAPJP+TimesNewRoman" w:cs="IOAPJP+TimesNewRoman"/>
      <w:color w:val="auto"/>
    </w:rPr>
  </w:style>
  <w:style w:type="paragraph" w:customStyle="1" w:styleId="13">
    <w:name w:val="页眉1"/>
    <w:basedOn w:val="Default"/>
    <w:next w:val="Default"/>
    <w:qFormat/>
    <w:rPr>
      <w:rFonts w:ascii="IOAPJP+TimesNewRoman" w:eastAsia="IOAPJP+TimesNewRoman" w:hAnsi="IOAPJP+TimesNewRoman" w:cs="IOAPJP+TimesNewRoman"/>
      <w:color w:val="auto"/>
    </w:rPr>
  </w:style>
  <w:style w:type="paragraph" w:customStyle="1" w:styleId="colbullet">
    <w:name w:val="col bullet"/>
    <w:basedOn w:val="Default"/>
    <w:next w:val="Default"/>
    <w:qFormat/>
    <w:pPr>
      <w:spacing w:before="120"/>
    </w:pPr>
    <w:rPr>
      <w:rFonts w:ascii="IOAPJP+TimesNewRoman" w:eastAsia="IOAPJP+TimesNewRoman" w:hAnsi="IOAPJP+TimesNewRoman" w:cs="IOAPJP+TimesNewRoman"/>
      <w:color w:val="auto"/>
    </w:rPr>
  </w:style>
  <w:style w:type="paragraph" w:customStyle="1" w:styleId="coltext">
    <w:name w:val="col text"/>
    <w:basedOn w:val="Default"/>
    <w:next w:val="Default"/>
    <w:qFormat/>
    <w:pPr>
      <w:spacing w:before="80" w:after="80"/>
    </w:pPr>
    <w:rPr>
      <w:rFonts w:ascii="IOAPJP+TimesNewRoman" w:eastAsia="IOAPJP+TimesNewRoman" w:hAnsi="IOAPJP+TimesNewRoman" w:cs="IOAPJP+TimesNewRoman"/>
      <w:color w:val="auto"/>
    </w:rPr>
  </w:style>
  <w:style w:type="paragraph" w:customStyle="1" w:styleId="110">
    <w:name w:val="索引 11"/>
    <w:basedOn w:val="Default"/>
    <w:next w:val="Default"/>
    <w:qFormat/>
    <w:rPr>
      <w:rFonts w:ascii="IOAPJP+TimesNewRoman" w:eastAsia="IOAPJP+TimesNewRoman" w:hAnsi="IOAPJP+TimesNewRoman" w:cs="IOAPJP+TimesNewRoman"/>
      <w:color w:val="auto"/>
    </w:rPr>
  </w:style>
  <w:style w:type="paragraph" w:customStyle="1" w:styleId="affffffff1">
    <w:name w:val="二级样式"/>
    <w:basedOn w:val="210"/>
    <w:qFormat/>
    <w:pPr>
      <w:outlineLvl w:val="1"/>
    </w:pPr>
    <w:rPr>
      <w:rFonts w:ascii="黑体" w:eastAsia="黑体" w:cs="IOBAEE+TimesNewRoman,Bold"/>
      <w:b/>
      <w:color w:val="000000"/>
    </w:rPr>
  </w:style>
  <w:style w:type="paragraph" w:customStyle="1" w:styleId="affffffff2">
    <w:name w:val="章标题样式"/>
    <w:basedOn w:val="afffffffb"/>
    <w:qFormat/>
    <w:pPr>
      <w:jc w:val="both"/>
    </w:pPr>
    <w:rPr>
      <w:sz w:val="21"/>
      <w:szCs w:val="21"/>
    </w:rPr>
  </w:style>
  <w:style w:type="paragraph" w:customStyle="1" w:styleId="111">
    <w:name w:val="样式11"/>
    <w:basedOn w:val="afd"/>
    <w:qFormat/>
    <w:pPr>
      <w:spacing w:line="400" w:lineRule="exact"/>
      <w:ind w:firstLineChars="200" w:firstLine="200"/>
    </w:pPr>
    <w:rPr>
      <w:rFonts w:ascii="宋体" w:cs="Sim Sun"/>
      <w:kern w:val="0"/>
      <w:szCs w:val="21"/>
    </w:rPr>
  </w:style>
  <w:style w:type="paragraph" w:customStyle="1" w:styleId="CharCharCharCharCharCharCharCharCharCharCharCharCharCharCharChar">
    <w:name w:val="Char Char Char Char Char Char Char Char Char Char Char Char Char Char Char Char"/>
    <w:basedOn w:val="afd"/>
    <w:qFormat/>
    <w:pPr>
      <w:tabs>
        <w:tab w:val="left" w:pos="360"/>
      </w:tabs>
    </w:pPr>
    <w:rPr>
      <w:sz w:val="24"/>
    </w:rPr>
  </w:style>
  <w:style w:type="paragraph" w:customStyle="1" w:styleId="CharCharCharCharCharCharChar">
    <w:name w:val="Char Char Char Char Char Char Char"/>
    <w:basedOn w:val="afd"/>
    <w:qFormat/>
    <w:pPr>
      <w:tabs>
        <w:tab w:val="left" w:pos="432"/>
      </w:tabs>
      <w:ind w:left="432" w:hanging="432"/>
    </w:pPr>
    <w:rPr>
      <w:sz w:val="24"/>
    </w:rPr>
  </w:style>
  <w:style w:type="paragraph" w:customStyle="1" w:styleId="Char1">
    <w:name w:val="Char1"/>
    <w:basedOn w:val="afd"/>
    <w:qFormat/>
    <w:pPr>
      <w:tabs>
        <w:tab w:val="left" w:pos="360"/>
      </w:tabs>
    </w:pPr>
    <w:rPr>
      <w:sz w:val="24"/>
    </w:rPr>
  </w:style>
  <w:style w:type="paragraph" w:customStyle="1" w:styleId="affffffff3">
    <w:name w:val="目录标题"/>
    <w:basedOn w:val="1"/>
    <w:next w:val="afd"/>
    <w:qFormat/>
    <w:pPr>
      <w:widowControl/>
      <w:spacing w:before="480" w:after="0" w:line="276" w:lineRule="auto"/>
      <w:jc w:val="left"/>
      <w:outlineLvl w:val="9"/>
    </w:pPr>
    <w:rPr>
      <w:rFonts w:ascii="Cambria" w:hAnsi="Cambria"/>
      <w:color w:val="365F91"/>
      <w:kern w:val="0"/>
      <w:sz w:val="28"/>
      <w:szCs w:val="28"/>
    </w:rPr>
  </w:style>
  <w:style w:type="paragraph" w:customStyle="1" w:styleId="-11">
    <w:name w:val="彩色列表 - 强调文字颜色 11"/>
    <w:basedOn w:val="afd"/>
    <w:qFormat/>
    <w:pPr>
      <w:ind w:firstLineChars="200" w:firstLine="200"/>
    </w:pPr>
    <w:rPr>
      <w:sz w:val="24"/>
    </w:rPr>
  </w:style>
  <w:style w:type="paragraph" w:customStyle="1" w:styleId="14">
    <w:name w:val="列表段落1"/>
    <w:basedOn w:val="afd"/>
    <w:qFormat/>
    <w:pPr>
      <w:ind w:firstLineChars="200" w:firstLine="200"/>
    </w:pPr>
    <w:rPr>
      <w:rFonts w:ascii="Calibri" w:hAnsi="Calibri"/>
      <w:szCs w:val="22"/>
    </w:rPr>
  </w:style>
  <w:style w:type="paragraph" w:customStyle="1" w:styleId="-">
    <w:name w:val="正文文本-长安"/>
    <w:qFormat/>
    <w:pPr>
      <w:spacing w:beforeLines="50" w:before="50" w:line="440" w:lineRule="exact"/>
      <w:ind w:firstLineChars="200" w:firstLine="200"/>
    </w:pPr>
    <w:rPr>
      <w:kern w:val="2"/>
      <w:sz w:val="28"/>
      <w:szCs w:val="28"/>
    </w:rPr>
  </w:style>
  <w:style w:type="paragraph" w:customStyle="1" w:styleId="-0">
    <w:name w:val="表格-长安"/>
    <w:qFormat/>
    <w:rPr>
      <w:kern w:val="2"/>
      <w:sz w:val="21"/>
      <w:szCs w:val="22"/>
    </w:rPr>
  </w:style>
  <w:style w:type="paragraph" w:customStyle="1" w:styleId="affffffff4">
    <w:name w:val="卷首语"/>
    <w:basedOn w:val="afd"/>
    <w:qFormat/>
    <w:pPr>
      <w:ind w:firstLineChars="200" w:firstLine="200"/>
    </w:pPr>
    <w:rPr>
      <w:rFonts w:ascii="Heiti SC Light" w:eastAsia="Heiti SC Light" w:hAnsi="Heiti SC Light"/>
      <w:b/>
      <w:sz w:val="22"/>
    </w:rPr>
  </w:style>
  <w:style w:type="character" w:customStyle="1" w:styleId="affffffff5">
    <w:name w:val="发布"/>
    <w:qFormat/>
    <w:rPr>
      <w:rFonts w:ascii="黑体" w:eastAsia="黑体"/>
      <w:spacing w:val="85"/>
      <w:w w:val="100"/>
      <w:position w:val="3"/>
      <w:sz w:val="28"/>
      <w:szCs w:val="28"/>
    </w:rPr>
  </w:style>
  <w:style w:type="character" w:customStyle="1" w:styleId="15">
    <w:name w:val="访问过的超链接1"/>
    <w:qFormat/>
    <w:rPr>
      <w:color w:val="800080"/>
      <w:u w:val="single"/>
    </w:rPr>
  </w:style>
  <w:style w:type="character" w:customStyle="1" w:styleId="CharChar">
    <w:name w:val="段 Char Char"/>
    <w:qFormat/>
    <w:rPr>
      <w:rFonts w:ascii="宋体"/>
      <w:sz w:val="21"/>
      <w:lang w:val="en-US" w:eastAsia="zh-CN" w:bidi="ar-SA"/>
    </w:rPr>
  </w:style>
  <w:style w:type="character" w:customStyle="1" w:styleId="Char0">
    <w:name w:val="章标题 Char"/>
    <w:qFormat/>
    <w:rPr>
      <w:rFonts w:ascii="黑体" w:eastAsia="黑体"/>
      <w:sz w:val="21"/>
      <w:lang w:val="en-US" w:eastAsia="zh-CN" w:bidi="ar-SA"/>
    </w:rPr>
  </w:style>
  <w:style w:type="character" w:customStyle="1" w:styleId="affffffff6">
    <w:name w:val="个人答复风格"/>
    <w:qFormat/>
    <w:rPr>
      <w:rFonts w:ascii="Arial" w:eastAsia="宋体" w:hAnsi="Arial" w:cs="Arial"/>
      <w:color w:val="auto"/>
      <w:sz w:val="20"/>
    </w:rPr>
  </w:style>
  <w:style w:type="character" w:customStyle="1" w:styleId="affffffff7">
    <w:name w:val="个人撰写风格"/>
    <w:qFormat/>
    <w:rPr>
      <w:rFonts w:ascii="Arial" w:eastAsia="宋体" w:hAnsi="Arial" w:cs="Arial"/>
      <w:color w:val="auto"/>
      <w:sz w:val="20"/>
    </w:rPr>
  </w:style>
  <w:style w:type="character" w:customStyle="1" w:styleId="Char2">
    <w:name w:val="一级条标题 Char"/>
    <w:qFormat/>
    <w:rPr>
      <w:rFonts w:ascii="黑体" w:eastAsia="宋体" w:hAnsi="黑体"/>
      <w:sz w:val="21"/>
      <w:lang w:val="en-US" w:eastAsia="zh-CN" w:bidi="ar-SA"/>
    </w:rPr>
  </w:style>
  <w:style w:type="character" w:customStyle="1" w:styleId="GB2312Char">
    <w:name w:val="样式 一级条标题 + (中文) 楷体_GB2312 四号 加粗 Char"/>
    <w:qFormat/>
    <w:rPr>
      <w:rFonts w:ascii="黑体" w:eastAsia="楷体_GB2312" w:hAnsi="黑体"/>
      <w:b/>
      <w:bCs/>
      <w:sz w:val="21"/>
      <w:lang w:val="en-US" w:eastAsia="zh-CN" w:bidi="ar-SA"/>
    </w:rPr>
  </w:style>
  <w:style w:type="character" w:customStyle="1" w:styleId="GB2312Char0">
    <w:name w:val="样式 一级条标题 + (中文) 楷体_GB2312 四号 Char"/>
    <w:qFormat/>
    <w:rPr>
      <w:rFonts w:ascii="黑体" w:eastAsia="宋体" w:hAnsi="黑体"/>
      <w:sz w:val="21"/>
      <w:szCs w:val="21"/>
      <w:lang w:val="en-US" w:eastAsia="zh-CN" w:bidi="ar-SA"/>
    </w:rPr>
  </w:style>
  <w:style w:type="character" w:customStyle="1" w:styleId="TimesNewRomanGB2312Char">
    <w:name w:val="样式 一级条标题 + (西文) Times New Roman (中文) 楷体_GB2312 四号 加粗 Char"/>
    <w:qFormat/>
    <w:rPr>
      <w:rFonts w:ascii="黑体" w:eastAsia="宋体" w:hAnsi="黑体"/>
      <w:b/>
      <w:bCs/>
      <w:sz w:val="21"/>
      <w:lang w:val="en-US" w:eastAsia="zh-CN" w:bidi="ar-SA"/>
    </w:rPr>
  </w:style>
  <w:style w:type="character" w:customStyle="1" w:styleId="GB23121Char">
    <w:name w:val="样式 一级条标题 + (中文) 楷体_GB2312 四号 加粗1 Char"/>
    <w:qFormat/>
    <w:rPr>
      <w:rFonts w:ascii="黑体" w:eastAsia="宋体" w:hAnsi="黑体"/>
      <w:b/>
      <w:bCs/>
      <w:sz w:val="21"/>
      <w:lang w:val="en-US" w:eastAsia="zh-CN" w:bidi="ar-SA"/>
    </w:rPr>
  </w:style>
  <w:style w:type="character" w:customStyle="1" w:styleId="TimesNewRomanChar">
    <w:name w:val="样式 一级条标题 + Times New Roman Char"/>
    <w:qFormat/>
    <w:rPr>
      <w:rFonts w:ascii="黑体" w:eastAsia="宋体" w:hAnsi="黑体"/>
      <w:sz w:val="21"/>
      <w:lang w:val="en-US" w:eastAsia="zh-CN" w:bidi="ar-SA"/>
    </w:rPr>
  </w:style>
  <w:style w:type="character" w:customStyle="1" w:styleId="GB23122">
    <w:name w:val="样式 (中文) 仿宋_GB2312 小四 加粗"/>
    <w:qFormat/>
    <w:rPr>
      <w:rFonts w:eastAsia="宋体"/>
      <w:bCs/>
      <w:sz w:val="21"/>
    </w:rPr>
  </w:style>
  <w:style w:type="character" w:customStyle="1" w:styleId="2CharChar0">
    <w:name w:val="样式 首行缩进:  2 字符 Char Char"/>
    <w:qFormat/>
    <w:rPr>
      <w:rFonts w:eastAsia="宋体" w:cs="宋体"/>
      <w:kern w:val="2"/>
      <w:sz w:val="21"/>
      <w:szCs w:val="21"/>
      <w:lang w:val="en-US" w:eastAsia="zh-CN" w:bidi="ar-SA"/>
    </w:rPr>
  </w:style>
  <w:style w:type="character" w:customStyle="1" w:styleId="1Char">
    <w:name w:val="样式1 Char"/>
    <w:qFormat/>
    <w:rPr>
      <w:rFonts w:eastAsia="宋体" w:cs="宋体"/>
      <w:bCs/>
      <w:sz w:val="21"/>
      <w:szCs w:val="21"/>
      <w:lang w:val="en-US" w:eastAsia="zh-CN" w:bidi="ar-SA"/>
    </w:rPr>
  </w:style>
  <w:style w:type="character" w:customStyle="1" w:styleId="Char3">
    <w:name w:val="样式 Char"/>
    <w:qFormat/>
    <w:rPr>
      <w:rFonts w:eastAsia="宋体" w:cs="宋体"/>
      <w:kern w:val="2"/>
      <w:sz w:val="21"/>
      <w:szCs w:val="21"/>
      <w:lang w:val="en-US" w:eastAsia="zh-CN" w:bidi="ar-SA"/>
    </w:rPr>
  </w:style>
  <w:style w:type="character" w:customStyle="1" w:styleId="2CharChar1">
    <w:name w:val="样式 首行缩进:  2 字符 Char Char1"/>
    <w:qFormat/>
    <w:rPr>
      <w:rFonts w:eastAsia="宋体" w:cs="宋体"/>
      <w:kern w:val="2"/>
      <w:sz w:val="21"/>
      <w:szCs w:val="21"/>
      <w:lang w:val="en-US" w:eastAsia="zh-CN" w:bidi="ar-SA"/>
    </w:rPr>
  </w:style>
  <w:style w:type="character" w:customStyle="1" w:styleId="2CharChar3">
    <w:name w:val="样式 样式 首行缩进:  2 字符 Char + 黑色 Char3"/>
    <w:qFormat/>
    <w:rPr>
      <w:rFonts w:eastAsia="宋体" w:cs="宋体"/>
      <w:color w:val="000000"/>
      <w:kern w:val="2"/>
      <w:sz w:val="21"/>
      <w:szCs w:val="21"/>
      <w:lang w:val="en-US" w:eastAsia="zh-CN" w:bidi="ar-SA"/>
    </w:rPr>
  </w:style>
  <w:style w:type="character" w:customStyle="1" w:styleId="2CharChar2">
    <w:name w:val="样式 样式 首行缩进:  2 字符 Char + 桔黄 Char"/>
    <w:qFormat/>
    <w:rPr>
      <w:rFonts w:eastAsia="宋体" w:cs="宋体"/>
      <w:color w:val="FF6600"/>
      <w:kern w:val="2"/>
      <w:sz w:val="21"/>
      <w:szCs w:val="21"/>
      <w:lang w:val="en-US" w:eastAsia="zh-CN" w:bidi="ar-SA"/>
    </w:rPr>
  </w:style>
  <w:style w:type="character" w:customStyle="1" w:styleId="2CharChar20">
    <w:name w:val="样式 首行缩进:  2 字符 Char Char2"/>
    <w:qFormat/>
    <w:rPr>
      <w:rFonts w:ascii="宋体" w:eastAsia="宋体" w:cs="宋体"/>
      <w:kern w:val="2"/>
      <w:sz w:val="21"/>
      <w:szCs w:val="28"/>
      <w:lang w:val="en-US" w:eastAsia="zh-CN" w:bidi="ar-SA"/>
    </w:rPr>
  </w:style>
  <w:style w:type="character" w:customStyle="1" w:styleId="2CharChar10">
    <w:name w:val="样式 样式 首行缩进:  2 字符 Char + 黑色 Char1"/>
    <w:qFormat/>
    <w:rPr>
      <w:rFonts w:ascii="宋体" w:eastAsia="宋体" w:cs="宋体"/>
      <w:color w:val="000000"/>
      <w:kern w:val="2"/>
      <w:sz w:val="21"/>
      <w:szCs w:val="28"/>
      <w:lang w:val="en-US" w:eastAsia="zh-CN" w:bidi="ar-SA"/>
    </w:rPr>
  </w:style>
  <w:style w:type="character" w:customStyle="1" w:styleId="2CharTimesNewRomanChar">
    <w:name w:val="样式 样式 样式 首行缩进:  2 字符 Char + 黑色 + Times New Roman 五号 Char"/>
    <w:qFormat/>
    <w:rPr>
      <w:rFonts w:ascii="宋体" w:eastAsia="宋体" w:cs="宋体"/>
      <w:color w:val="000000"/>
      <w:kern w:val="2"/>
      <w:sz w:val="21"/>
      <w:szCs w:val="28"/>
      <w:lang w:val="en-US" w:eastAsia="zh-CN" w:bidi="ar-SA"/>
    </w:rPr>
  </w:style>
  <w:style w:type="character" w:customStyle="1" w:styleId="2CharChar30">
    <w:name w:val="样式 首行缩进:  2 字符 Char Char3"/>
    <w:qFormat/>
    <w:rPr>
      <w:rFonts w:ascii="宋体" w:eastAsia="宋体" w:cs="宋体"/>
      <w:kern w:val="2"/>
      <w:sz w:val="21"/>
      <w:szCs w:val="28"/>
      <w:lang w:val="en-US" w:eastAsia="zh-CN" w:bidi="ar-SA"/>
    </w:rPr>
  </w:style>
  <w:style w:type="character" w:customStyle="1" w:styleId="2CharCharChar">
    <w:name w:val="样式 样式 首行缩进:  2 字符 Char + 黑色 Char Char"/>
    <w:qFormat/>
    <w:rPr>
      <w:rFonts w:ascii="宋体" w:eastAsia="宋体" w:cs="宋体"/>
      <w:color w:val="000000"/>
      <w:kern w:val="2"/>
      <w:sz w:val="21"/>
      <w:szCs w:val="28"/>
      <w:lang w:val="en-US" w:eastAsia="zh-CN" w:bidi="ar-SA"/>
    </w:rPr>
  </w:style>
  <w:style w:type="character" w:customStyle="1" w:styleId="2CharChar21">
    <w:name w:val="样式 样式 首行缩进:  2 字符 Char + 黑色 Char2"/>
    <w:qFormat/>
    <w:rPr>
      <w:rFonts w:ascii="宋体" w:eastAsia="宋体" w:cs="宋体"/>
      <w:color w:val="000000"/>
      <w:kern w:val="2"/>
      <w:sz w:val="21"/>
      <w:szCs w:val="28"/>
      <w:lang w:val="en-US" w:eastAsia="zh-CN" w:bidi="ar-SA"/>
    </w:rPr>
  </w:style>
  <w:style w:type="character" w:customStyle="1" w:styleId="2CharChar22">
    <w:name w:val="样式 样式 首行缩进:  2 字符 Char + 桔黄 Char2"/>
    <w:qFormat/>
    <w:rPr>
      <w:rFonts w:ascii="宋体" w:eastAsia="宋体" w:cs="宋体"/>
      <w:color w:val="000000"/>
      <w:kern w:val="2"/>
      <w:sz w:val="21"/>
      <w:szCs w:val="28"/>
      <w:lang w:val="en-US" w:eastAsia="zh-CN" w:bidi="ar-SA"/>
    </w:rPr>
  </w:style>
  <w:style w:type="character" w:customStyle="1" w:styleId="2CharChar11">
    <w:name w:val="样式 样式 首行缩进:  2 字符 Char + 桔黄 Char1"/>
    <w:qFormat/>
    <w:rPr>
      <w:rFonts w:ascii="宋体" w:eastAsia="宋体" w:cs="宋体"/>
      <w:color w:val="000000"/>
      <w:kern w:val="2"/>
      <w:sz w:val="21"/>
      <w:szCs w:val="28"/>
      <w:lang w:val="en-US" w:eastAsia="zh-CN" w:bidi="ar-SA"/>
    </w:rPr>
  </w:style>
  <w:style w:type="character" w:customStyle="1" w:styleId="2CharCharChar1">
    <w:name w:val="样式 样式 首行缩进:  2 字符 Char + 黑色 Char Char1"/>
    <w:qFormat/>
    <w:rPr>
      <w:rFonts w:ascii="宋体" w:eastAsia="宋体" w:cs="宋体"/>
      <w:color w:val="000000"/>
      <w:kern w:val="2"/>
      <w:sz w:val="21"/>
      <w:szCs w:val="28"/>
      <w:lang w:val="en-US" w:eastAsia="zh-CN" w:bidi="ar-SA"/>
    </w:rPr>
  </w:style>
  <w:style w:type="character" w:customStyle="1" w:styleId="affffffff8">
    <w:name w:val="标题２"/>
    <w:qFormat/>
    <w:rPr>
      <w:rFonts w:ascii="华文仿宋" w:eastAsia="黑体" w:hAnsi="华文仿宋"/>
      <w:kern w:val="0"/>
      <w:sz w:val="32"/>
      <w:szCs w:val="28"/>
    </w:rPr>
  </w:style>
  <w:style w:type="paragraph" w:customStyle="1" w:styleId="ab">
    <w:name w:val="标准文件_术语条一"/>
    <w:basedOn w:val="afd"/>
    <w:next w:val="afd"/>
    <w:qFormat/>
    <w:pPr>
      <w:widowControl/>
      <w:numPr>
        <w:ilvl w:val="2"/>
        <w:numId w:val="26"/>
      </w:numPr>
      <w:tabs>
        <w:tab w:val="left" w:pos="0"/>
      </w:tabs>
    </w:pPr>
    <w:rPr>
      <w:rFonts w:ascii="宋体"/>
      <w:kern w:val="0"/>
      <w:szCs w:val="20"/>
    </w:rPr>
  </w:style>
  <w:style w:type="paragraph" w:customStyle="1" w:styleId="16">
    <w:name w:val="修订1"/>
    <w:qFormat/>
    <w:rPr>
      <w:kern w:val="2"/>
      <w:sz w:val="21"/>
      <w:szCs w:val="24"/>
    </w:rPr>
  </w:style>
  <w:style w:type="character" w:customStyle="1" w:styleId="Char">
    <w:name w:val="段 Char"/>
    <w:link w:val="afff0"/>
    <w:qFormat/>
    <w:rsid w:val="00F94E59"/>
    <w:rPr>
      <w:rFonts w:ascii="宋体"/>
      <w:sz w:val="21"/>
    </w:rPr>
  </w:style>
  <w:style w:type="table" w:styleId="affffffff9">
    <w:name w:val="Table Grid"/>
    <w:basedOn w:val="aff0"/>
    <w:uiPriority w:val="39"/>
    <w:rsid w:val="00DC0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09F1-A4E3-0C48-BF2B-29D3BBB4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2905</Words>
  <Characters>16560</Characters>
  <Application>Microsoft Office Word</Application>
  <DocSecurity>0</DocSecurity>
  <Lines>138</Lines>
  <Paragraphs>38</Paragraphs>
  <ScaleCrop>false</ScaleCrop>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中文标题</dc:title>
  <dc:subject/>
  <dc:creator>Microsoft Office User</dc:creator>
  <cp:keywords/>
  <dc:description/>
  <cp:lastModifiedBy>Microsoft Office User</cp:lastModifiedBy>
  <cp:revision>3</cp:revision>
  <cp:lastPrinted>2014-08-21T09:04:00Z</cp:lastPrinted>
  <dcterms:created xsi:type="dcterms:W3CDTF">2024-02-29T01:56:00Z</dcterms:created>
  <dcterms:modified xsi:type="dcterms:W3CDTF">2024-02-29T01:59:00Z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