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6" w:tblpY="79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5"/>
        <w:gridCol w:w="2040"/>
        <w:gridCol w:w="2175"/>
        <w:gridCol w:w="1020"/>
        <w:gridCol w:w="1020"/>
        <w:gridCol w:w="780"/>
        <w:gridCol w:w="1230"/>
        <w:gridCol w:w="1185"/>
        <w:gridCol w:w="765"/>
        <w:gridCol w:w="87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自治区科协第七届中国—亚欧博览会参展情况登记表    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（学会、协会、研究会推荐申请）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（学会、协会、研究会）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参展单位（企业）   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参展题材（见备注）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展位类型（见备注）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申订展位面积 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（平方米）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是否需要投资合作展区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备注：参展题材：</w:t>
            </w:r>
            <w:r>
              <w:rPr>
                <w:rStyle w:val="6"/>
                <w:lang w:val="en-US" w:eastAsia="zh-CN" w:bidi="ar"/>
              </w:rPr>
              <w:t>高新数字化及高新技术设备、公共防疫和卫生医疗、文化旅游体育产业（书展）、能源产业、绿色建筑材料、农产品食品现存（含乡村振兴专区和新疆特色农产品包装设计专区）、纺织品服装、机械设备及专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展位类型：</w:t>
            </w:r>
            <w:r>
              <w:rPr>
                <w:rStyle w:val="6"/>
                <w:lang w:val="en-US" w:eastAsia="zh-CN" w:bidi="ar"/>
              </w:rPr>
              <w:t>室内标准展位（9平方米、11000元/个）、室内光地（36平方米起订、1100元/平方米，不提供任何展架及设施）、室外光地（36平方米起订、600元/平方米，不提供任何展架及设施）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CFB2687"/>
    <w:rsid w:val="B1DE9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xjkx</cp:lastModifiedBy>
  <dcterms:modified xsi:type="dcterms:W3CDTF">2022-04-27T19:31:28Z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